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C9" w:rsidRPr="00D40349" w:rsidRDefault="00100BC9" w:rsidP="00100BC9">
      <w:pPr>
        <w:shd w:val="solid" w:color="FFFFFF" w:fill="auto"/>
        <w:autoSpaceDN w:val="0"/>
        <w:spacing w:line="360" w:lineRule="auto"/>
        <w:ind w:firstLineChars="200" w:firstLine="600"/>
        <w:rPr>
          <w:rFonts w:hint="eastAsia"/>
          <w:sz w:val="30"/>
        </w:rPr>
      </w:pPr>
      <w:r w:rsidRPr="00D40349">
        <w:rPr>
          <w:rFonts w:hint="eastAsia"/>
          <w:sz w:val="30"/>
        </w:rPr>
        <w:t>三个代表重要思想为代表，牢固树立科学发展观，坚持和依靠党建带团建，大力推进团建创新，坚定理想信念，夯实组织基础，谱写共青团工作新篇章！展望未来，团总支工作任重道远。</w:t>
      </w:r>
    </w:p>
    <w:p w:rsidR="00100BC9" w:rsidRPr="00D40349" w:rsidRDefault="00100BC9" w:rsidP="00100BC9">
      <w:pPr>
        <w:shd w:val="solid" w:color="FFFFFF" w:fill="auto"/>
        <w:autoSpaceDN w:val="0"/>
        <w:spacing w:line="360" w:lineRule="auto"/>
        <w:ind w:firstLineChars="200" w:firstLine="600"/>
        <w:rPr>
          <w:rFonts w:hint="eastAsia"/>
          <w:sz w:val="30"/>
        </w:rPr>
      </w:pPr>
      <w:r w:rsidRPr="00D40349">
        <w:rPr>
          <w:rFonts w:hint="eastAsia"/>
          <w:sz w:val="30"/>
        </w:rPr>
        <w:t>1.</w:t>
      </w:r>
      <w:r w:rsidRPr="00D40349">
        <w:rPr>
          <w:rFonts w:hint="eastAsia"/>
          <w:sz w:val="30"/>
        </w:rPr>
        <w:t>要进一步更新思想观念，强化服务意识，转变工作角色。不再将管理作为主线，而应当强化服务意识，拓宽服务领域，提高服务质量。</w:t>
      </w:r>
    </w:p>
    <w:p w:rsidR="00100BC9" w:rsidRPr="00D40349" w:rsidRDefault="00100BC9" w:rsidP="00100BC9">
      <w:pPr>
        <w:shd w:val="solid" w:color="FFFFFF" w:fill="auto"/>
        <w:autoSpaceDN w:val="0"/>
        <w:spacing w:line="360" w:lineRule="auto"/>
        <w:ind w:firstLineChars="200" w:firstLine="600"/>
        <w:rPr>
          <w:rFonts w:hint="eastAsia"/>
          <w:sz w:val="30"/>
        </w:rPr>
      </w:pPr>
      <w:r w:rsidRPr="00D40349">
        <w:rPr>
          <w:rFonts w:hint="eastAsia"/>
          <w:sz w:val="30"/>
        </w:rPr>
        <w:t>2</w:t>
      </w:r>
      <w:r w:rsidRPr="00D40349">
        <w:rPr>
          <w:rFonts w:hint="eastAsia"/>
          <w:sz w:val="30"/>
        </w:rPr>
        <w:t>．进一步加强教育学、心理学、社会学的学习与研究，切实提高</w:t>
      </w:r>
      <w:proofErr w:type="gramStart"/>
      <w:r w:rsidRPr="00D40349">
        <w:rPr>
          <w:rFonts w:hint="eastAsia"/>
          <w:sz w:val="30"/>
        </w:rPr>
        <w:t>学工组</w:t>
      </w:r>
      <w:proofErr w:type="gramEnd"/>
      <w:r w:rsidRPr="00D40349">
        <w:rPr>
          <w:rFonts w:hint="eastAsia"/>
          <w:sz w:val="30"/>
        </w:rPr>
        <w:t>老师的自身素质。</w:t>
      </w:r>
    </w:p>
    <w:p w:rsidR="00100BC9" w:rsidRPr="00D40349" w:rsidRDefault="00100BC9" w:rsidP="00100BC9">
      <w:pPr>
        <w:shd w:val="solid" w:color="FFFFFF" w:fill="auto"/>
        <w:autoSpaceDN w:val="0"/>
        <w:spacing w:line="360" w:lineRule="auto"/>
        <w:ind w:firstLineChars="200" w:firstLine="600"/>
        <w:rPr>
          <w:rFonts w:hint="eastAsia"/>
          <w:sz w:val="30"/>
        </w:rPr>
      </w:pPr>
      <w:r w:rsidRPr="00D40349">
        <w:rPr>
          <w:rFonts w:hint="eastAsia"/>
          <w:sz w:val="30"/>
        </w:rPr>
        <w:t>3.</w:t>
      </w:r>
      <w:r w:rsidRPr="00D40349">
        <w:rPr>
          <w:rFonts w:hint="eastAsia"/>
          <w:sz w:val="30"/>
        </w:rPr>
        <w:t>进一步完善管理体制，充分调动每一位学生干部的主观能动性，激发其创造能力，提高工作效率，促进学生的全面发展。</w:t>
      </w:r>
    </w:p>
    <w:p w:rsidR="00100BC9" w:rsidRPr="00D40349" w:rsidRDefault="00100BC9" w:rsidP="00100BC9">
      <w:pPr>
        <w:shd w:val="solid" w:color="FFFFFF" w:fill="auto"/>
        <w:autoSpaceDN w:val="0"/>
        <w:spacing w:line="360" w:lineRule="auto"/>
        <w:ind w:firstLineChars="200" w:firstLine="600"/>
        <w:rPr>
          <w:rFonts w:hint="eastAsia"/>
          <w:sz w:val="30"/>
        </w:rPr>
      </w:pPr>
      <w:r w:rsidRPr="00D40349">
        <w:rPr>
          <w:rFonts w:hint="eastAsia"/>
          <w:sz w:val="30"/>
        </w:rPr>
        <w:t>4</w:t>
      </w:r>
      <w:r w:rsidRPr="00D40349">
        <w:rPr>
          <w:rFonts w:hint="eastAsia"/>
          <w:sz w:val="30"/>
        </w:rPr>
        <w:t>．进一步加强对外联系和交流，争取社会力量开展各项活动，为提高学生综合素质的提高创造良好的环境。</w:t>
      </w:r>
    </w:p>
    <w:p w:rsidR="00100BC9" w:rsidRPr="00D40349" w:rsidRDefault="00100BC9" w:rsidP="00100BC9">
      <w:pPr>
        <w:ind w:firstLineChars="200" w:firstLine="600"/>
        <w:rPr>
          <w:rFonts w:hint="eastAsia"/>
          <w:sz w:val="30"/>
        </w:rPr>
      </w:pPr>
      <w:r w:rsidRPr="00D40349">
        <w:rPr>
          <w:rFonts w:hint="eastAsia"/>
          <w:sz w:val="30"/>
        </w:rPr>
        <w:t>我们坚信，在校、院党政，校团委的领导下，</w:t>
      </w:r>
      <w:proofErr w:type="gramStart"/>
      <w:r w:rsidRPr="00D40349">
        <w:rPr>
          <w:rFonts w:hint="eastAsia"/>
          <w:sz w:val="30"/>
        </w:rPr>
        <w:t>资环人必将</w:t>
      </w:r>
      <w:proofErr w:type="gramEnd"/>
      <w:r w:rsidRPr="00D40349">
        <w:rPr>
          <w:rFonts w:hint="eastAsia"/>
          <w:sz w:val="30"/>
        </w:rPr>
        <w:t>与时俱进，开拓创新，充分发扬资环精神，拓展工作思路，不断开创我院团学工作新局面，取得更大的成绩。</w:t>
      </w:r>
    </w:p>
    <w:p w:rsidR="00100BC9" w:rsidRPr="00D40349" w:rsidRDefault="00100BC9" w:rsidP="00100BC9">
      <w:pPr>
        <w:numPr>
          <w:ilvl w:val="0"/>
          <w:numId w:val="1"/>
        </w:numPr>
        <w:rPr>
          <w:rFonts w:hint="eastAsia"/>
          <w:b/>
          <w:sz w:val="28"/>
          <w:szCs w:val="28"/>
        </w:rPr>
      </w:pPr>
      <w:r w:rsidRPr="00D40349">
        <w:rPr>
          <w:rFonts w:hint="eastAsia"/>
          <w:b/>
          <w:sz w:val="28"/>
          <w:szCs w:val="28"/>
        </w:rPr>
        <w:t>评奖评优、资助工作</w:t>
      </w:r>
    </w:p>
    <w:p w:rsidR="00100BC9" w:rsidRPr="00D40349" w:rsidRDefault="00100BC9" w:rsidP="00100BC9">
      <w:pPr>
        <w:ind w:firstLineChars="200" w:firstLine="600"/>
        <w:rPr>
          <w:rFonts w:hint="eastAsia"/>
          <w:sz w:val="30"/>
        </w:rPr>
      </w:pPr>
      <w:r w:rsidRPr="00D40349">
        <w:rPr>
          <w:rFonts w:hint="eastAsia"/>
          <w:sz w:val="30"/>
        </w:rPr>
        <w:t>本学期，人文学院按照学校各项奖学金评定条例和通知规定，按照各项资助条例和通知规定，本着公平、公开、公正的原则，有序开展各项奖学金和资助工作，顺利完成各项工作任务。</w:t>
      </w:r>
    </w:p>
    <w:p w:rsidR="00100BC9" w:rsidRPr="00D40349" w:rsidRDefault="00100BC9" w:rsidP="00100BC9">
      <w:pPr>
        <w:numPr>
          <w:ilvl w:val="0"/>
          <w:numId w:val="2"/>
        </w:numPr>
        <w:rPr>
          <w:rFonts w:hint="eastAsia"/>
          <w:sz w:val="30"/>
        </w:rPr>
      </w:pPr>
      <w:r w:rsidRPr="00D40349">
        <w:rPr>
          <w:rFonts w:hint="eastAsia"/>
          <w:sz w:val="30"/>
        </w:rPr>
        <w:t>综合奖学金及帮困奖学金等评定情况</w:t>
      </w:r>
    </w:p>
    <w:p w:rsidR="00100BC9" w:rsidRPr="00D40349" w:rsidRDefault="00100BC9" w:rsidP="00100BC9">
      <w:pPr>
        <w:numPr>
          <w:ilvl w:val="0"/>
          <w:numId w:val="3"/>
        </w:numPr>
        <w:rPr>
          <w:rFonts w:hint="eastAsia"/>
          <w:sz w:val="30"/>
        </w:rPr>
      </w:pPr>
      <w:r w:rsidRPr="00D40349">
        <w:rPr>
          <w:rFonts w:hint="eastAsia"/>
          <w:sz w:val="30"/>
        </w:rPr>
        <w:t>评奖办法：严格按照学校智育占</w:t>
      </w:r>
      <w:r w:rsidRPr="00D40349">
        <w:rPr>
          <w:rFonts w:hint="eastAsia"/>
          <w:sz w:val="30"/>
        </w:rPr>
        <w:t>70%</w:t>
      </w:r>
      <w:r w:rsidRPr="00D40349">
        <w:rPr>
          <w:rFonts w:hint="eastAsia"/>
          <w:sz w:val="30"/>
        </w:rPr>
        <w:t>、德育</w:t>
      </w:r>
      <w:r w:rsidRPr="00D40349">
        <w:rPr>
          <w:rFonts w:hint="eastAsia"/>
          <w:sz w:val="30"/>
        </w:rPr>
        <w:t>20%</w:t>
      </w:r>
      <w:r w:rsidRPr="00D40349">
        <w:rPr>
          <w:rFonts w:hint="eastAsia"/>
          <w:sz w:val="30"/>
        </w:rPr>
        <w:t>，体育</w:t>
      </w:r>
      <w:r w:rsidRPr="00D40349">
        <w:rPr>
          <w:rFonts w:hint="eastAsia"/>
          <w:sz w:val="30"/>
        </w:rPr>
        <w:t>10%</w:t>
      </w:r>
      <w:r w:rsidRPr="00D40349">
        <w:rPr>
          <w:rFonts w:hint="eastAsia"/>
          <w:sz w:val="30"/>
        </w:rPr>
        <w:t>给每位学生计算综合成绩，智育和体育严格按照学校的规</w:t>
      </w:r>
      <w:r w:rsidRPr="00D40349">
        <w:rPr>
          <w:rFonts w:hint="eastAsia"/>
          <w:sz w:val="30"/>
        </w:rPr>
        <w:lastRenderedPageBreak/>
        <w:t>定操作，德育</w:t>
      </w:r>
      <w:proofErr w:type="gramStart"/>
      <w:r w:rsidRPr="00D40349">
        <w:rPr>
          <w:rFonts w:hint="eastAsia"/>
          <w:sz w:val="30"/>
        </w:rPr>
        <w:t>分按照</w:t>
      </w:r>
      <w:proofErr w:type="gramEnd"/>
      <w:r w:rsidRPr="00D40349">
        <w:rPr>
          <w:rFonts w:hint="eastAsia"/>
          <w:sz w:val="30"/>
        </w:rPr>
        <w:t>学校的原则和要求，制定了人文学院评分细则。德育分的评定按照民主和监督的原则在班级层面操作，附加分依照学校要求按照人文学院附加分细则实施，实行附加分学生申报，奖学金评定小组和辅导员审核制度，奖学金评定小组由</w:t>
      </w:r>
      <w:r w:rsidRPr="00D40349">
        <w:rPr>
          <w:rFonts w:hint="eastAsia"/>
          <w:sz w:val="30"/>
        </w:rPr>
        <w:t>3</w:t>
      </w:r>
      <w:r w:rsidRPr="00D40349">
        <w:rPr>
          <w:rFonts w:hint="eastAsia"/>
          <w:sz w:val="30"/>
        </w:rPr>
        <w:t>名班委和两名其他同学组成。最后辅导员进行审核和最后四项分数的合总。</w:t>
      </w:r>
    </w:p>
    <w:p w:rsidR="00100BC9" w:rsidRPr="00D40349" w:rsidRDefault="00100BC9" w:rsidP="00100BC9">
      <w:pPr>
        <w:numPr>
          <w:ilvl w:val="0"/>
          <w:numId w:val="3"/>
        </w:numPr>
        <w:rPr>
          <w:rFonts w:hint="eastAsia"/>
          <w:sz w:val="30"/>
        </w:rPr>
      </w:pPr>
      <w:r w:rsidRPr="00D40349">
        <w:rPr>
          <w:rFonts w:hint="eastAsia"/>
          <w:sz w:val="30"/>
        </w:rPr>
        <w:t>过程：第一，辅导员按照教务处给出的期末总评成绩，对学生的智育和体育分进行汇总和折算，并把明细表公布出来让每一位同学知晓，以免计算错误。第二，召开班会，设立奖学金评定小组，对德育分进行评定，第三，同学们向奖学金评定小组申报附加分，评定小组和辅导员审核。第四，对四项成绩及汇总情况进行</w:t>
      </w:r>
      <w:proofErr w:type="gramStart"/>
      <w:r w:rsidRPr="00D40349">
        <w:rPr>
          <w:rFonts w:hint="eastAsia"/>
          <w:sz w:val="30"/>
        </w:rPr>
        <w:t>不</w:t>
      </w:r>
      <w:proofErr w:type="gramEnd"/>
      <w:r w:rsidRPr="00D40349">
        <w:rPr>
          <w:rFonts w:hint="eastAsia"/>
          <w:sz w:val="30"/>
        </w:rPr>
        <w:t>排名公布，有错误及时更正。第五，同学们对最后的汇总成绩签名后，进行最后的三天排名和奖项公示。</w:t>
      </w:r>
    </w:p>
    <w:p w:rsidR="00100BC9" w:rsidRPr="00D40349" w:rsidRDefault="00100BC9" w:rsidP="00100BC9">
      <w:pPr>
        <w:numPr>
          <w:ilvl w:val="0"/>
          <w:numId w:val="3"/>
        </w:numPr>
        <w:rPr>
          <w:rFonts w:hint="eastAsia"/>
          <w:sz w:val="30"/>
        </w:rPr>
      </w:pPr>
      <w:r w:rsidRPr="00D40349">
        <w:rPr>
          <w:rFonts w:hint="eastAsia"/>
          <w:sz w:val="30"/>
        </w:rPr>
        <w:t>结果：按照学校规定的比例，人文学院的综合奖学金获奖情况如下：一等奖学金</w:t>
      </w:r>
      <w:r w:rsidRPr="00D40349">
        <w:rPr>
          <w:rFonts w:hint="eastAsia"/>
          <w:sz w:val="30"/>
        </w:rPr>
        <w:t>16</w:t>
      </w:r>
      <w:r w:rsidRPr="00D40349">
        <w:rPr>
          <w:rFonts w:hint="eastAsia"/>
          <w:sz w:val="30"/>
        </w:rPr>
        <w:t>人，其中</w:t>
      </w:r>
      <w:r w:rsidRPr="00D40349">
        <w:rPr>
          <w:rFonts w:hint="eastAsia"/>
          <w:sz w:val="30"/>
        </w:rPr>
        <w:t>4</w:t>
      </w:r>
      <w:r w:rsidRPr="00D40349">
        <w:rPr>
          <w:rFonts w:hint="eastAsia"/>
          <w:sz w:val="30"/>
        </w:rPr>
        <w:t>人为优秀运动员，二等奖学金</w:t>
      </w:r>
      <w:r w:rsidRPr="00D40349">
        <w:rPr>
          <w:rFonts w:hint="eastAsia"/>
          <w:sz w:val="30"/>
        </w:rPr>
        <w:t>48</w:t>
      </w:r>
      <w:r w:rsidRPr="00D40349">
        <w:rPr>
          <w:rFonts w:hint="eastAsia"/>
          <w:sz w:val="30"/>
        </w:rPr>
        <w:t>人，三等奖学金</w:t>
      </w:r>
      <w:r w:rsidRPr="00D40349">
        <w:rPr>
          <w:rFonts w:hint="eastAsia"/>
          <w:sz w:val="30"/>
        </w:rPr>
        <w:t>122</w:t>
      </w:r>
      <w:r w:rsidRPr="00D40349">
        <w:rPr>
          <w:rFonts w:hint="eastAsia"/>
          <w:sz w:val="30"/>
        </w:rPr>
        <w:t>人，其中</w:t>
      </w:r>
      <w:r w:rsidRPr="00D40349">
        <w:rPr>
          <w:rFonts w:hint="eastAsia"/>
          <w:sz w:val="30"/>
        </w:rPr>
        <w:t>1</w:t>
      </w:r>
      <w:r w:rsidRPr="00D40349">
        <w:rPr>
          <w:rFonts w:hint="eastAsia"/>
          <w:sz w:val="30"/>
        </w:rPr>
        <w:t>人为内地班学生。帮困奖学金评定，依照学校要求，按照综合成绩排名，评选结果如下：帮困甲等</w:t>
      </w:r>
      <w:r w:rsidRPr="00D40349">
        <w:rPr>
          <w:rFonts w:hint="eastAsia"/>
          <w:sz w:val="30"/>
        </w:rPr>
        <w:t>24</w:t>
      </w:r>
      <w:r w:rsidRPr="00D40349">
        <w:rPr>
          <w:rFonts w:hint="eastAsia"/>
          <w:sz w:val="30"/>
        </w:rPr>
        <w:t>人，帮困乙等</w:t>
      </w:r>
      <w:r w:rsidRPr="00D40349">
        <w:rPr>
          <w:rFonts w:hint="eastAsia"/>
          <w:sz w:val="30"/>
        </w:rPr>
        <w:t>21</w:t>
      </w:r>
      <w:r w:rsidRPr="00D40349">
        <w:rPr>
          <w:rFonts w:hint="eastAsia"/>
          <w:sz w:val="30"/>
        </w:rPr>
        <w:t>人。此外，单科奖</w:t>
      </w:r>
      <w:r w:rsidRPr="00D40349">
        <w:rPr>
          <w:rFonts w:hint="eastAsia"/>
          <w:sz w:val="30"/>
        </w:rPr>
        <w:t>11</w:t>
      </w:r>
      <w:r w:rsidRPr="00D40349">
        <w:rPr>
          <w:rFonts w:hint="eastAsia"/>
          <w:sz w:val="30"/>
        </w:rPr>
        <w:t>项，社会活动奖</w:t>
      </w:r>
      <w:r w:rsidRPr="00D40349">
        <w:rPr>
          <w:rFonts w:hint="eastAsia"/>
          <w:sz w:val="30"/>
        </w:rPr>
        <w:t>24</w:t>
      </w:r>
      <w:r w:rsidRPr="00D40349">
        <w:rPr>
          <w:rFonts w:hint="eastAsia"/>
          <w:sz w:val="30"/>
        </w:rPr>
        <w:t>人。</w:t>
      </w:r>
    </w:p>
    <w:p w:rsidR="00100BC9" w:rsidRPr="00D40349" w:rsidRDefault="00100BC9" w:rsidP="00100BC9">
      <w:pPr>
        <w:numPr>
          <w:ilvl w:val="0"/>
          <w:numId w:val="2"/>
        </w:numPr>
        <w:rPr>
          <w:rFonts w:hint="eastAsia"/>
          <w:sz w:val="30"/>
        </w:rPr>
      </w:pPr>
      <w:r w:rsidRPr="00D40349">
        <w:rPr>
          <w:rFonts w:hint="eastAsia"/>
          <w:sz w:val="30"/>
        </w:rPr>
        <w:t>国奖、市奖、国家励志奖学金、詹守成奖学金、忠</w:t>
      </w:r>
      <w:proofErr w:type="gramStart"/>
      <w:r w:rsidRPr="00D40349">
        <w:rPr>
          <w:rFonts w:hint="eastAsia"/>
          <w:sz w:val="30"/>
        </w:rPr>
        <w:t>诠</w:t>
      </w:r>
      <w:proofErr w:type="gramEnd"/>
      <w:r w:rsidRPr="00D40349">
        <w:rPr>
          <w:rFonts w:hint="eastAsia"/>
          <w:sz w:val="30"/>
        </w:rPr>
        <w:t>-</w:t>
      </w:r>
      <w:proofErr w:type="gramStart"/>
      <w:r w:rsidRPr="00D40349">
        <w:rPr>
          <w:rFonts w:hint="eastAsia"/>
          <w:sz w:val="30"/>
        </w:rPr>
        <w:t>尔纯奖</w:t>
      </w:r>
      <w:proofErr w:type="gramEnd"/>
      <w:r w:rsidRPr="00D40349">
        <w:rPr>
          <w:rFonts w:hint="eastAsia"/>
          <w:sz w:val="30"/>
        </w:rPr>
        <w:t>、励志帮困奖学金情况</w:t>
      </w:r>
    </w:p>
    <w:p w:rsidR="00100BC9" w:rsidRPr="00D40349" w:rsidRDefault="00100BC9" w:rsidP="00100BC9">
      <w:pPr>
        <w:numPr>
          <w:ilvl w:val="0"/>
          <w:numId w:val="4"/>
        </w:numPr>
        <w:rPr>
          <w:rFonts w:hint="eastAsia"/>
          <w:sz w:val="30"/>
        </w:rPr>
      </w:pPr>
      <w:r w:rsidRPr="00D40349">
        <w:rPr>
          <w:rFonts w:hint="eastAsia"/>
          <w:sz w:val="30"/>
        </w:rPr>
        <w:lastRenderedPageBreak/>
        <w:t>国家奖学金和上海市奖学金：我们学院</w:t>
      </w:r>
      <w:proofErr w:type="gramStart"/>
      <w:r w:rsidRPr="00D40349">
        <w:rPr>
          <w:rFonts w:hint="eastAsia"/>
          <w:sz w:val="30"/>
        </w:rPr>
        <w:t>国奖只有</w:t>
      </w:r>
      <w:proofErr w:type="gramEnd"/>
      <w:r w:rsidRPr="00D40349">
        <w:rPr>
          <w:rFonts w:hint="eastAsia"/>
          <w:sz w:val="30"/>
        </w:rPr>
        <w:t>1</w:t>
      </w:r>
      <w:r w:rsidRPr="00D40349">
        <w:rPr>
          <w:rFonts w:hint="eastAsia"/>
          <w:sz w:val="30"/>
        </w:rPr>
        <w:t>个名额，市奖有</w:t>
      </w:r>
      <w:r w:rsidRPr="00D40349">
        <w:rPr>
          <w:rFonts w:hint="eastAsia"/>
          <w:sz w:val="30"/>
        </w:rPr>
        <w:t>2</w:t>
      </w:r>
      <w:r w:rsidRPr="00D40349">
        <w:rPr>
          <w:rFonts w:hint="eastAsia"/>
          <w:sz w:val="30"/>
        </w:rPr>
        <w:t>个名额。根据学生申请材料情况，依照学校评选通知要求，综合考虑学生学习情况，思想品德、校内活动及社会活动情况、学生和老师的评价等方面确定最终人选。最后和国家</w:t>
      </w:r>
      <w:proofErr w:type="gramStart"/>
      <w:r w:rsidRPr="00D40349">
        <w:rPr>
          <w:rFonts w:hint="eastAsia"/>
          <w:sz w:val="30"/>
        </w:rPr>
        <w:t>励志奖</w:t>
      </w:r>
      <w:proofErr w:type="gramEnd"/>
      <w:r w:rsidRPr="00D40349">
        <w:rPr>
          <w:rFonts w:hint="eastAsia"/>
          <w:sz w:val="30"/>
        </w:rPr>
        <w:t>一起在全院范围内公示。三个年级各有一个同学</w:t>
      </w:r>
      <w:proofErr w:type="gramStart"/>
      <w:r w:rsidRPr="00D40349">
        <w:rPr>
          <w:rFonts w:hint="eastAsia"/>
          <w:sz w:val="30"/>
        </w:rPr>
        <w:t>获得国奖或者</w:t>
      </w:r>
      <w:proofErr w:type="gramEnd"/>
      <w:r w:rsidRPr="00D40349">
        <w:rPr>
          <w:rFonts w:hint="eastAsia"/>
          <w:sz w:val="30"/>
        </w:rPr>
        <w:t>市奖。</w:t>
      </w:r>
    </w:p>
    <w:p w:rsidR="00100BC9" w:rsidRPr="00D40349" w:rsidRDefault="00100BC9" w:rsidP="00100BC9">
      <w:pPr>
        <w:numPr>
          <w:ilvl w:val="0"/>
          <w:numId w:val="4"/>
        </w:numPr>
        <w:rPr>
          <w:rFonts w:hint="eastAsia"/>
          <w:sz w:val="30"/>
        </w:rPr>
      </w:pPr>
      <w:r w:rsidRPr="00D40349">
        <w:rPr>
          <w:rFonts w:hint="eastAsia"/>
          <w:sz w:val="30"/>
        </w:rPr>
        <w:t>国家励志奖学金：全院共有</w:t>
      </w:r>
      <w:r w:rsidRPr="00D40349">
        <w:rPr>
          <w:rFonts w:hint="eastAsia"/>
          <w:sz w:val="30"/>
        </w:rPr>
        <w:t>23</w:t>
      </w:r>
      <w:r w:rsidRPr="00D40349">
        <w:rPr>
          <w:rFonts w:hint="eastAsia"/>
          <w:sz w:val="30"/>
        </w:rPr>
        <w:t>个名额，按照人数比例关系和困难生比例在三个年级中分配名额。根据学生申请材料，依照学校评选通知要求，主要考虑学生的综合测评和</w:t>
      </w:r>
      <w:proofErr w:type="gramStart"/>
      <w:r w:rsidRPr="00D40349">
        <w:rPr>
          <w:rFonts w:hint="eastAsia"/>
          <w:sz w:val="30"/>
        </w:rPr>
        <w:t>绩点</w:t>
      </w:r>
      <w:proofErr w:type="gramEnd"/>
      <w:r w:rsidRPr="00D40349">
        <w:rPr>
          <w:rFonts w:hint="eastAsia"/>
          <w:sz w:val="30"/>
        </w:rPr>
        <w:t>情况，家庭困难情况等方面确定最终人选。最后进行公示。</w:t>
      </w:r>
    </w:p>
    <w:p w:rsidR="00100BC9" w:rsidRPr="00D40349" w:rsidRDefault="00100BC9" w:rsidP="00100BC9">
      <w:pPr>
        <w:numPr>
          <w:ilvl w:val="0"/>
          <w:numId w:val="4"/>
        </w:numPr>
        <w:rPr>
          <w:rFonts w:hint="eastAsia"/>
          <w:sz w:val="30"/>
        </w:rPr>
      </w:pPr>
      <w:r w:rsidRPr="00D40349">
        <w:rPr>
          <w:rFonts w:hint="eastAsia"/>
          <w:sz w:val="30"/>
        </w:rPr>
        <w:t>三大奖（国奖、市奖、国家励志奖学金）是在上海市范围内，上海市各高校统一在网上规范操作。因此，我们学院严格按照各个时间节点，在网上和网下同时进行电子材料和纸质材料的准备、审核、和评选工作。</w:t>
      </w:r>
    </w:p>
    <w:p w:rsidR="00100BC9" w:rsidRPr="00D40349" w:rsidRDefault="00100BC9" w:rsidP="00100BC9">
      <w:pPr>
        <w:numPr>
          <w:ilvl w:val="0"/>
          <w:numId w:val="4"/>
        </w:numPr>
        <w:rPr>
          <w:rFonts w:hint="eastAsia"/>
          <w:sz w:val="30"/>
        </w:rPr>
      </w:pPr>
      <w:r w:rsidRPr="00D40349">
        <w:rPr>
          <w:rFonts w:hint="eastAsia"/>
          <w:sz w:val="30"/>
        </w:rPr>
        <w:t>詹守成奖、忠</w:t>
      </w:r>
      <w:proofErr w:type="gramStart"/>
      <w:r w:rsidRPr="00D40349">
        <w:rPr>
          <w:rFonts w:hint="eastAsia"/>
          <w:sz w:val="30"/>
        </w:rPr>
        <w:t>诠</w:t>
      </w:r>
      <w:proofErr w:type="gramEnd"/>
      <w:r w:rsidRPr="00D40349">
        <w:rPr>
          <w:rFonts w:hint="eastAsia"/>
          <w:sz w:val="30"/>
        </w:rPr>
        <w:t>-</w:t>
      </w:r>
      <w:proofErr w:type="gramStart"/>
      <w:r w:rsidRPr="00D40349">
        <w:rPr>
          <w:rFonts w:hint="eastAsia"/>
          <w:sz w:val="30"/>
        </w:rPr>
        <w:t>尔纯奖</w:t>
      </w:r>
      <w:proofErr w:type="gramEnd"/>
      <w:r w:rsidRPr="00D40349">
        <w:rPr>
          <w:rFonts w:hint="eastAsia"/>
          <w:sz w:val="30"/>
        </w:rPr>
        <w:t>、励志帮困奖学金：詹守成奖、励志帮困奖的申请工作和三大奖的申请同时进行，操作原则和过程一致。最后詹守成三等奖</w:t>
      </w:r>
      <w:r w:rsidRPr="00D40349">
        <w:rPr>
          <w:rFonts w:hint="eastAsia"/>
          <w:sz w:val="30"/>
        </w:rPr>
        <w:t>1</w:t>
      </w:r>
      <w:r w:rsidRPr="00D40349">
        <w:rPr>
          <w:rFonts w:hint="eastAsia"/>
          <w:sz w:val="30"/>
        </w:rPr>
        <w:t>人，励志帮困甲等</w:t>
      </w:r>
      <w:r w:rsidRPr="00D40349">
        <w:rPr>
          <w:rFonts w:hint="eastAsia"/>
          <w:sz w:val="30"/>
        </w:rPr>
        <w:t>2</w:t>
      </w:r>
      <w:r w:rsidRPr="00D40349">
        <w:rPr>
          <w:rFonts w:hint="eastAsia"/>
          <w:sz w:val="30"/>
        </w:rPr>
        <w:t>人，励志帮困乙等</w:t>
      </w:r>
      <w:r w:rsidRPr="00D40349">
        <w:rPr>
          <w:rFonts w:hint="eastAsia"/>
          <w:sz w:val="30"/>
        </w:rPr>
        <w:t>5</w:t>
      </w:r>
      <w:r w:rsidRPr="00D40349">
        <w:rPr>
          <w:rFonts w:hint="eastAsia"/>
          <w:sz w:val="30"/>
        </w:rPr>
        <w:t>人。忠</w:t>
      </w:r>
      <w:proofErr w:type="gramStart"/>
      <w:r w:rsidRPr="00D40349">
        <w:rPr>
          <w:rFonts w:hint="eastAsia"/>
          <w:sz w:val="30"/>
        </w:rPr>
        <w:t>诠</w:t>
      </w:r>
      <w:proofErr w:type="gramEnd"/>
      <w:r w:rsidRPr="00D40349">
        <w:rPr>
          <w:rFonts w:hint="eastAsia"/>
          <w:sz w:val="30"/>
        </w:rPr>
        <w:t>-</w:t>
      </w:r>
      <w:proofErr w:type="gramStart"/>
      <w:r w:rsidRPr="00D40349">
        <w:rPr>
          <w:rFonts w:hint="eastAsia"/>
          <w:sz w:val="30"/>
        </w:rPr>
        <w:t>尔纯奖依</w:t>
      </w:r>
      <w:proofErr w:type="gramEnd"/>
      <w:r w:rsidRPr="00D40349">
        <w:rPr>
          <w:rFonts w:hint="eastAsia"/>
          <w:sz w:val="30"/>
        </w:rPr>
        <w:t>评奖条例，由二级学院推选，最后在全校范围内评比，最终我院有</w:t>
      </w:r>
      <w:r w:rsidRPr="00D40349">
        <w:rPr>
          <w:rFonts w:hint="eastAsia"/>
          <w:sz w:val="30"/>
        </w:rPr>
        <w:t>1</w:t>
      </w:r>
      <w:r w:rsidRPr="00D40349">
        <w:rPr>
          <w:rFonts w:hint="eastAsia"/>
          <w:sz w:val="30"/>
        </w:rPr>
        <w:t>名同学获得三等奖。</w:t>
      </w:r>
    </w:p>
    <w:p w:rsidR="00100BC9" w:rsidRPr="00D40349" w:rsidRDefault="00100BC9" w:rsidP="00100BC9">
      <w:pPr>
        <w:numPr>
          <w:ilvl w:val="0"/>
          <w:numId w:val="2"/>
        </w:numPr>
        <w:rPr>
          <w:rFonts w:hint="eastAsia"/>
          <w:sz w:val="30"/>
        </w:rPr>
      </w:pPr>
      <w:r w:rsidRPr="00D40349">
        <w:rPr>
          <w:rFonts w:hint="eastAsia"/>
          <w:sz w:val="30"/>
        </w:rPr>
        <w:t>学习标兵和学习型寝室评比情况</w:t>
      </w:r>
    </w:p>
    <w:p w:rsidR="00100BC9" w:rsidRPr="00D40349" w:rsidRDefault="00100BC9" w:rsidP="00100BC9">
      <w:pPr>
        <w:ind w:firstLineChars="200" w:firstLine="600"/>
        <w:rPr>
          <w:rFonts w:hint="eastAsia"/>
          <w:sz w:val="30"/>
        </w:rPr>
      </w:pPr>
      <w:r w:rsidRPr="00D40349">
        <w:rPr>
          <w:rFonts w:hint="eastAsia"/>
          <w:sz w:val="30"/>
        </w:rPr>
        <w:t>依照学生手册的评选办法及第五届“学习标兵”、“学习型寝室”评选通知，鼓励符合条件的个人和寝室积极申请，共收到</w:t>
      </w:r>
      <w:r w:rsidRPr="00D40349">
        <w:rPr>
          <w:rFonts w:hint="eastAsia"/>
          <w:sz w:val="30"/>
        </w:rPr>
        <w:lastRenderedPageBreak/>
        <w:t>09</w:t>
      </w:r>
      <w:r w:rsidRPr="00D40349">
        <w:rPr>
          <w:rFonts w:hint="eastAsia"/>
          <w:sz w:val="30"/>
        </w:rPr>
        <w:t>和</w:t>
      </w:r>
      <w:r w:rsidRPr="00D40349">
        <w:rPr>
          <w:rFonts w:hint="eastAsia"/>
          <w:sz w:val="30"/>
        </w:rPr>
        <w:t>10</w:t>
      </w:r>
      <w:r w:rsidRPr="00D40349">
        <w:rPr>
          <w:rFonts w:hint="eastAsia"/>
          <w:sz w:val="30"/>
        </w:rPr>
        <w:t>级</w:t>
      </w:r>
      <w:r w:rsidRPr="00D40349">
        <w:rPr>
          <w:rFonts w:hint="eastAsia"/>
          <w:sz w:val="30"/>
        </w:rPr>
        <w:t>14</w:t>
      </w:r>
      <w:r w:rsidRPr="00D40349">
        <w:rPr>
          <w:rFonts w:hint="eastAsia"/>
          <w:sz w:val="30"/>
        </w:rPr>
        <w:t>人申请学习标兵，</w:t>
      </w:r>
      <w:r w:rsidRPr="00D40349">
        <w:rPr>
          <w:rFonts w:hint="eastAsia"/>
          <w:sz w:val="30"/>
        </w:rPr>
        <w:t>6</w:t>
      </w:r>
      <w:r w:rsidRPr="00D40349">
        <w:rPr>
          <w:rFonts w:hint="eastAsia"/>
          <w:sz w:val="30"/>
        </w:rPr>
        <w:t>个宿舍申请学习型寝室。通过辅导员的打分给每个参评的个人和宿舍按照标准打分，学生处予以审核，最终我院共有</w:t>
      </w:r>
      <w:r w:rsidRPr="00D40349">
        <w:rPr>
          <w:rFonts w:hint="eastAsia"/>
          <w:sz w:val="30"/>
        </w:rPr>
        <w:t>5</w:t>
      </w:r>
      <w:r w:rsidRPr="00D40349">
        <w:rPr>
          <w:rFonts w:hint="eastAsia"/>
          <w:sz w:val="30"/>
        </w:rPr>
        <w:t>人获得学习标兵称号，</w:t>
      </w:r>
      <w:r w:rsidRPr="00D40349">
        <w:rPr>
          <w:rFonts w:hint="eastAsia"/>
          <w:sz w:val="30"/>
        </w:rPr>
        <w:t>5</w:t>
      </w:r>
      <w:r w:rsidRPr="00D40349">
        <w:rPr>
          <w:rFonts w:hint="eastAsia"/>
          <w:sz w:val="30"/>
        </w:rPr>
        <w:t>个宿舍获得学习型寝室称号。</w:t>
      </w:r>
    </w:p>
    <w:p w:rsidR="00100BC9" w:rsidRPr="00D40349" w:rsidRDefault="00100BC9" w:rsidP="00100BC9">
      <w:pPr>
        <w:numPr>
          <w:ilvl w:val="0"/>
          <w:numId w:val="2"/>
        </w:numPr>
        <w:rPr>
          <w:rFonts w:hint="eastAsia"/>
          <w:sz w:val="30"/>
        </w:rPr>
      </w:pPr>
      <w:r w:rsidRPr="00D40349">
        <w:rPr>
          <w:rFonts w:hint="eastAsia"/>
          <w:sz w:val="30"/>
        </w:rPr>
        <w:t>经济困难生认定工作及国家助学金、校内助学金申请及发放情况、国家助学贷款材料审核工作</w:t>
      </w:r>
    </w:p>
    <w:p w:rsidR="00100BC9" w:rsidRPr="00D40349" w:rsidRDefault="00100BC9" w:rsidP="00100BC9">
      <w:pPr>
        <w:numPr>
          <w:ilvl w:val="0"/>
          <w:numId w:val="5"/>
        </w:numPr>
        <w:rPr>
          <w:rFonts w:hint="eastAsia"/>
          <w:sz w:val="30"/>
        </w:rPr>
      </w:pPr>
      <w:r w:rsidRPr="00D40349">
        <w:rPr>
          <w:rFonts w:hint="eastAsia"/>
          <w:sz w:val="30"/>
        </w:rPr>
        <w:t>经济困难生认定工作：经济困难生认定工作每年集中认定</w:t>
      </w:r>
      <w:r w:rsidRPr="00D40349">
        <w:rPr>
          <w:rFonts w:hint="eastAsia"/>
          <w:sz w:val="30"/>
        </w:rPr>
        <w:t>1</w:t>
      </w:r>
      <w:r w:rsidRPr="00D40349">
        <w:rPr>
          <w:rFonts w:hint="eastAsia"/>
          <w:sz w:val="30"/>
        </w:rPr>
        <w:t>次，其他时间不定时补充和更新认定。认定的后果就是可以进入困难生数据库。这学年开始学校开始试用网上评定程序，同时网下纸质的申请材料的审核不可或缺，网上的申请和审核必须根据纸质材料进行。全院共有超过</w:t>
      </w:r>
      <w:r w:rsidRPr="00D40349">
        <w:rPr>
          <w:rFonts w:hint="eastAsia"/>
          <w:sz w:val="30"/>
        </w:rPr>
        <w:t>120</w:t>
      </w:r>
      <w:r w:rsidRPr="00D40349">
        <w:rPr>
          <w:rFonts w:hint="eastAsia"/>
          <w:sz w:val="30"/>
        </w:rPr>
        <w:t>人申请，到目前为止困难生数据库共有</w:t>
      </w:r>
      <w:r w:rsidRPr="00D40349">
        <w:rPr>
          <w:rFonts w:hint="eastAsia"/>
          <w:sz w:val="30"/>
        </w:rPr>
        <w:t>118</w:t>
      </w:r>
      <w:r w:rsidRPr="00D40349">
        <w:rPr>
          <w:rFonts w:hint="eastAsia"/>
          <w:sz w:val="30"/>
        </w:rPr>
        <w:t>人，其中一般困难</w:t>
      </w:r>
      <w:r w:rsidRPr="00D40349">
        <w:rPr>
          <w:rFonts w:hint="eastAsia"/>
          <w:sz w:val="30"/>
        </w:rPr>
        <w:t>15</w:t>
      </w:r>
      <w:r w:rsidRPr="00D40349">
        <w:rPr>
          <w:rFonts w:hint="eastAsia"/>
          <w:sz w:val="30"/>
        </w:rPr>
        <w:t>人，特别困难</w:t>
      </w:r>
      <w:r w:rsidRPr="00D40349">
        <w:rPr>
          <w:rFonts w:hint="eastAsia"/>
          <w:sz w:val="30"/>
        </w:rPr>
        <w:t>103</w:t>
      </w:r>
      <w:r w:rsidRPr="00D40349">
        <w:rPr>
          <w:rFonts w:hint="eastAsia"/>
          <w:sz w:val="30"/>
        </w:rPr>
        <w:t>人。困难生比例接近</w:t>
      </w:r>
      <w:r w:rsidRPr="00D40349">
        <w:rPr>
          <w:rFonts w:hint="eastAsia"/>
          <w:sz w:val="30"/>
        </w:rPr>
        <w:t>14%</w:t>
      </w:r>
      <w:r w:rsidRPr="00D40349">
        <w:rPr>
          <w:rFonts w:hint="eastAsia"/>
          <w:sz w:val="30"/>
        </w:rPr>
        <w:t>，特困生</w:t>
      </w:r>
      <w:proofErr w:type="gramStart"/>
      <w:r w:rsidRPr="00D40349">
        <w:rPr>
          <w:rFonts w:hint="eastAsia"/>
          <w:sz w:val="30"/>
        </w:rPr>
        <w:t>占困难</w:t>
      </w:r>
      <w:proofErr w:type="gramEnd"/>
      <w:r w:rsidRPr="00D40349">
        <w:rPr>
          <w:rFonts w:hint="eastAsia"/>
          <w:sz w:val="30"/>
        </w:rPr>
        <w:t>生比重为</w:t>
      </w:r>
      <w:r w:rsidRPr="00D40349">
        <w:rPr>
          <w:rFonts w:hint="eastAsia"/>
          <w:sz w:val="30"/>
        </w:rPr>
        <w:t>87%</w:t>
      </w:r>
      <w:r w:rsidRPr="00D40349">
        <w:rPr>
          <w:rFonts w:hint="eastAsia"/>
          <w:sz w:val="30"/>
        </w:rPr>
        <w:t>。由于有部分同学认定工作在助学金申请工作之后进行，所以他们没有获得国家助学金或者校内助学金。全学院共有</w:t>
      </w:r>
      <w:r w:rsidRPr="00D40349">
        <w:rPr>
          <w:rFonts w:hint="eastAsia"/>
          <w:sz w:val="30"/>
        </w:rPr>
        <w:t>109</w:t>
      </w:r>
      <w:r w:rsidRPr="00D40349">
        <w:rPr>
          <w:rFonts w:hint="eastAsia"/>
          <w:sz w:val="30"/>
        </w:rPr>
        <w:t>人获得国家或者校内助学金，其中国家助学金</w:t>
      </w:r>
      <w:r w:rsidRPr="00D40349">
        <w:rPr>
          <w:rFonts w:hint="eastAsia"/>
          <w:sz w:val="30"/>
        </w:rPr>
        <w:t>77</w:t>
      </w:r>
      <w:r w:rsidRPr="00D40349">
        <w:rPr>
          <w:rFonts w:hint="eastAsia"/>
          <w:sz w:val="30"/>
        </w:rPr>
        <w:t>人，一档</w:t>
      </w:r>
      <w:r w:rsidRPr="00D40349">
        <w:rPr>
          <w:rFonts w:hint="eastAsia"/>
          <w:sz w:val="30"/>
        </w:rPr>
        <w:t>44</w:t>
      </w:r>
      <w:r w:rsidRPr="00D40349">
        <w:rPr>
          <w:rFonts w:hint="eastAsia"/>
          <w:sz w:val="30"/>
        </w:rPr>
        <w:t>人，每人每学期</w:t>
      </w:r>
      <w:r w:rsidRPr="00D40349">
        <w:rPr>
          <w:rFonts w:hint="eastAsia"/>
          <w:sz w:val="30"/>
        </w:rPr>
        <w:t>1750</w:t>
      </w:r>
      <w:r w:rsidRPr="00D40349">
        <w:rPr>
          <w:rFonts w:hint="eastAsia"/>
          <w:sz w:val="30"/>
        </w:rPr>
        <w:t>元，二档</w:t>
      </w:r>
      <w:r w:rsidRPr="00D40349">
        <w:rPr>
          <w:rFonts w:hint="eastAsia"/>
          <w:sz w:val="30"/>
        </w:rPr>
        <w:t>28</w:t>
      </w:r>
      <w:r w:rsidRPr="00D40349">
        <w:rPr>
          <w:rFonts w:hint="eastAsia"/>
          <w:sz w:val="30"/>
        </w:rPr>
        <w:t>人，每人每学期</w:t>
      </w:r>
      <w:r w:rsidRPr="00D40349">
        <w:rPr>
          <w:rFonts w:hint="eastAsia"/>
          <w:sz w:val="30"/>
        </w:rPr>
        <w:t>1250</w:t>
      </w:r>
      <w:r w:rsidRPr="00D40349">
        <w:rPr>
          <w:rFonts w:hint="eastAsia"/>
          <w:sz w:val="30"/>
        </w:rPr>
        <w:t>元，三等</w:t>
      </w:r>
      <w:r w:rsidRPr="00D40349">
        <w:rPr>
          <w:rFonts w:hint="eastAsia"/>
          <w:sz w:val="30"/>
        </w:rPr>
        <w:t>5</w:t>
      </w:r>
      <w:r w:rsidRPr="00D40349">
        <w:rPr>
          <w:rFonts w:hint="eastAsia"/>
          <w:sz w:val="30"/>
        </w:rPr>
        <w:t>人，每人每学期</w:t>
      </w:r>
      <w:r w:rsidRPr="00D40349">
        <w:rPr>
          <w:rFonts w:hint="eastAsia"/>
          <w:sz w:val="30"/>
        </w:rPr>
        <w:t>1000</w:t>
      </w:r>
      <w:r w:rsidRPr="00D40349">
        <w:rPr>
          <w:rFonts w:hint="eastAsia"/>
          <w:sz w:val="30"/>
        </w:rPr>
        <w:t>元。校内助学金</w:t>
      </w:r>
      <w:r w:rsidRPr="00D40349">
        <w:rPr>
          <w:rFonts w:hint="eastAsia"/>
          <w:sz w:val="30"/>
        </w:rPr>
        <w:t>32</w:t>
      </w:r>
      <w:r w:rsidRPr="00D40349">
        <w:rPr>
          <w:rFonts w:hint="eastAsia"/>
          <w:sz w:val="30"/>
        </w:rPr>
        <w:t>人，每人每学期</w:t>
      </w:r>
      <w:r w:rsidRPr="00D40349">
        <w:rPr>
          <w:rFonts w:hint="eastAsia"/>
          <w:sz w:val="30"/>
        </w:rPr>
        <w:t>1000</w:t>
      </w:r>
      <w:r w:rsidRPr="00D40349">
        <w:rPr>
          <w:rFonts w:hint="eastAsia"/>
          <w:sz w:val="30"/>
        </w:rPr>
        <w:t>元。</w:t>
      </w:r>
    </w:p>
    <w:p w:rsidR="00100BC9" w:rsidRPr="00D40349" w:rsidRDefault="00100BC9" w:rsidP="00100BC9">
      <w:pPr>
        <w:numPr>
          <w:ilvl w:val="0"/>
          <w:numId w:val="5"/>
        </w:numPr>
        <w:rPr>
          <w:rFonts w:hint="eastAsia"/>
          <w:sz w:val="30"/>
        </w:rPr>
      </w:pPr>
      <w:r w:rsidRPr="00D40349">
        <w:rPr>
          <w:rFonts w:hint="eastAsia"/>
          <w:sz w:val="30"/>
        </w:rPr>
        <w:t>国家助学贷款：这学期开始，学生资助管理中心把国家助学贷款的初审工作安排在二级学院，主要是按照国家助学贷款的要求督促学生按照要求上交各类材料。</w:t>
      </w:r>
    </w:p>
    <w:p w:rsidR="00100BC9" w:rsidRPr="00D40349" w:rsidRDefault="00100BC9" w:rsidP="00100BC9">
      <w:pPr>
        <w:numPr>
          <w:ilvl w:val="0"/>
          <w:numId w:val="2"/>
        </w:numPr>
        <w:rPr>
          <w:rFonts w:hint="eastAsia"/>
          <w:sz w:val="30"/>
        </w:rPr>
      </w:pPr>
      <w:r w:rsidRPr="00D40349">
        <w:rPr>
          <w:rFonts w:hint="eastAsia"/>
          <w:sz w:val="30"/>
        </w:rPr>
        <w:lastRenderedPageBreak/>
        <w:t>勤工助学、送温暖、临时困难补助等资助工作</w:t>
      </w:r>
    </w:p>
    <w:p w:rsidR="00100BC9" w:rsidRPr="00D40349" w:rsidRDefault="00100BC9" w:rsidP="00100BC9">
      <w:pPr>
        <w:ind w:firstLineChars="200" w:firstLine="600"/>
        <w:rPr>
          <w:rFonts w:hint="eastAsia"/>
          <w:sz w:val="30"/>
        </w:rPr>
      </w:pPr>
      <w:r w:rsidRPr="00833824">
        <w:rPr>
          <w:rFonts w:hint="eastAsia"/>
          <w:sz w:val="30"/>
        </w:rPr>
        <w:t>1</w:t>
      </w:r>
      <w:r w:rsidRPr="00D40349">
        <w:rPr>
          <w:rFonts w:hint="eastAsia"/>
          <w:sz w:val="30"/>
        </w:rPr>
        <w:t>、勤工助学：二级学院的勤工助学岗位主要是辅导员及学院办公室及学院领导的助理，此外就是比较零星的勤工助学活动。这块工作主要是负责推荐给学校各部门相应的学生去参加勤工助学，同时管理好本学院的参加勤工助学的学生，做好勤工助学工资的发放。</w:t>
      </w:r>
    </w:p>
    <w:p w:rsidR="00100BC9" w:rsidRPr="00D40349" w:rsidRDefault="00100BC9" w:rsidP="00100BC9">
      <w:pPr>
        <w:ind w:firstLineChars="200" w:firstLine="600"/>
        <w:rPr>
          <w:rFonts w:hint="eastAsia"/>
          <w:sz w:val="30"/>
        </w:rPr>
      </w:pPr>
      <w:r w:rsidRPr="00D40349">
        <w:rPr>
          <w:rFonts w:hint="eastAsia"/>
          <w:sz w:val="30"/>
        </w:rPr>
        <w:t>2</w:t>
      </w:r>
      <w:r w:rsidRPr="00D40349">
        <w:rPr>
          <w:rFonts w:hint="eastAsia"/>
          <w:sz w:val="30"/>
        </w:rPr>
        <w:t>、送温暖活动：</w:t>
      </w:r>
      <w:r w:rsidRPr="00D40349">
        <w:rPr>
          <w:rFonts w:hint="eastAsia"/>
          <w:sz w:val="30"/>
        </w:rPr>
        <w:t>2011</w:t>
      </w:r>
      <w:r w:rsidRPr="00D40349">
        <w:rPr>
          <w:rFonts w:hint="eastAsia"/>
          <w:sz w:val="30"/>
        </w:rPr>
        <w:t>年</w:t>
      </w:r>
      <w:r w:rsidRPr="00D40349">
        <w:rPr>
          <w:rFonts w:hint="eastAsia"/>
          <w:sz w:val="30"/>
        </w:rPr>
        <w:t>12</w:t>
      </w:r>
      <w:r w:rsidRPr="00D40349">
        <w:rPr>
          <w:rFonts w:hint="eastAsia"/>
          <w:sz w:val="30"/>
        </w:rPr>
        <w:t>月</w:t>
      </w:r>
      <w:r w:rsidRPr="00D40349">
        <w:rPr>
          <w:rFonts w:hint="eastAsia"/>
          <w:sz w:val="30"/>
        </w:rPr>
        <w:t>16</w:t>
      </w:r>
      <w:r w:rsidRPr="00D40349">
        <w:rPr>
          <w:rFonts w:hint="eastAsia"/>
          <w:sz w:val="30"/>
        </w:rPr>
        <w:t>日，学院举办</w:t>
      </w:r>
      <w:r w:rsidRPr="00D40349">
        <w:rPr>
          <w:rFonts w:hint="eastAsia"/>
          <w:sz w:val="30"/>
        </w:rPr>
        <w:t>2011</w:t>
      </w:r>
      <w:r w:rsidRPr="00D40349">
        <w:rPr>
          <w:rFonts w:hint="eastAsia"/>
          <w:sz w:val="30"/>
        </w:rPr>
        <w:t>年送温暖活动，给学院经济困难数据库里的每位学生发放了价值约</w:t>
      </w:r>
      <w:r w:rsidRPr="00D40349">
        <w:rPr>
          <w:rFonts w:hint="eastAsia"/>
          <w:sz w:val="30"/>
        </w:rPr>
        <w:t>100</w:t>
      </w:r>
      <w:r w:rsidRPr="00D40349">
        <w:rPr>
          <w:rFonts w:hint="eastAsia"/>
          <w:sz w:val="30"/>
        </w:rPr>
        <w:t>元的生活日用品。为积极响应学校党委和学工部“冬令送温暖”精神的号召，为继续履行人文学院“一个大爱”教育的传统，</w:t>
      </w:r>
      <w:r w:rsidRPr="00D40349">
        <w:rPr>
          <w:rFonts w:hint="eastAsia"/>
          <w:sz w:val="30"/>
        </w:rPr>
        <w:t>12</w:t>
      </w:r>
      <w:r w:rsidRPr="00D40349">
        <w:rPr>
          <w:rFonts w:hint="eastAsia"/>
          <w:sz w:val="30"/>
        </w:rPr>
        <w:t>月</w:t>
      </w:r>
      <w:r w:rsidRPr="00D40349">
        <w:rPr>
          <w:rFonts w:hint="eastAsia"/>
          <w:sz w:val="30"/>
        </w:rPr>
        <w:t>16</w:t>
      </w:r>
      <w:r w:rsidRPr="00D40349">
        <w:rPr>
          <w:rFonts w:hint="eastAsia"/>
          <w:sz w:val="30"/>
        </w:rPr>
        <w:t>日中午</w:t>
      </w:r>
      <w:r w:rsidRPr="00D40349">
        <w:rPr>
          <w:rFonts w:hint="eastAsia"/>
          <w:sz w:val="30"/>
        </w:rPr>
        <w:t>12</w:t>
      </w:r>
      <w:r w:rsidRPr="00D40349">
        <w:rPr>
          <w:rFonts w:hint="eastAsia"/>
          <w:sz w:val="30"/>
        </w:rPr>
        <w:t>：</w:t>
      </w:r>
      <w:r w:rsidRPr="00D40349">
        <w:rPr>
          <w:rFonts w:hint="eastAsia"/>
          <w:sz w:val="30"/>
        </w:rPr>
        <w:t>00</w:t>
      </w:r>
      <w:r w:rsidRPr="00D40349">
        <w:rPr>
          <w:rFonts w:hint="eastAsia"/>
          <w:sz w:val="30"/>
        </w:rPr>
        <w:t>，人文学院在第五</w:t>
      </w:r>
      <w:proofErr w:type="gramStart"/>
      <w:r w:rsidRPr="00D40349">
        <w:rPr>
          <w:rFonts w:hint="eastAsia"/>
          <w:sz w:val="30"/>
        </w:rPr>
        <w:t>学科楼</w:t>
      </w:r>
      <w:proofErr w:type="gramEnd"/>
      <w:r w:rsidRPr="00D40349">
        <w:rPr>
          <w:rFonts w:hint="eastAsia"/>
          <w:sz w:val="30"/>
        </w:rPr>
        <w:t>B105</w:t>
      </w:r>
      <w:r w:rsidRPr="00D40349">
        <w:rPr>
          <w:rFonts w:hint="eastAsia"/>
          <w:sz w:val="30"/>
        </w:rPr>
        <w:t>举行了充满人文关怀的“</w:t>
      </w:r>
      <w:r w:rsidRPr="00D40349">
        <w:rPr>
          <w:rFonts w:hint="eastAsia"/>
          <w:sz w:val="30"/>
        </w:rPr>
        <w:t>2011</w:t>
      </w:r>
      <w:r w:rsidRPr="00D40349">
        <w:rPr>
          <w:rFonts w:hint="eastAsia"/>
          <w:sz w:val="30"/>
        </w:rPr>
        <w:t>学年人文学院送温暖活动”</w:t>
      </w:r>
      <w:r w:rsidRPr="00D40349">
        <w:rPr>
          <w:rFonts w:hint="eastAsia"/>
          <w:sz w:val="30"/>
        </w:rPr>
        <w:t xml:space="preserve"> </w:t>
      </w:r>
      <w:r w:rsidRPr="00D40349">
        <w:rPr>
          <w:rFonts w:hint="eastAsia"/>
          <w:sz w:val="30"/>
        </w:rPr>
        <w:t>物资发放仪式。学工部部长、学生处处长</w:t>
      </w:r>
      <w:proofErr w:type="gramStart"/>
      <w:r w:rsidRPr="00D40349">
        <w:rPr>
          <w:rFonts w:hint="eastAsia"/>
          <w:sz w:val="30"/>
        </w:rPr>
        <w:t>熊焰出席</w:t>
      </w:r>
      <w:proofErr w:type="gramEnd"/>
      <w:r w:rsidRPr="00D40349">
        <w:rPr>
          <w:rFonts w:hint="eastAsia"/>
          <w:sz w:val="30"/>
        </w:rPr>
        <w:t>本次活动并发表了热情洋溢的讲话，讲话中，熊部长满怀真情的表达了对同学们的问候与关怀，并激励他们勇于克服困难、积极成长，争</w:t>
      </w:r>
      <w:proofErr w:type="gramStart"/>
      <w:r w:rsidRPr="00D40349">
        <w:rPr>
          <w:rFonts w:hint="eastAsia"/>
          <w:sz w:val="30"/>
        </w:rPr>
        <w:t>做对</w:t>
      </w:r>
      <w:proofErr w:type="gramEnd"/>
      <w:r w:rsidRPr="00D40349">
        <w:rPr>
          <w:rFonts w:hint="eastAsia"/>
          <w:sz w:val="30"/>
        </w:rPr>
        <w:t>社会有用的人。人文、</w:t>
      </w:r>
      <w:proofErr w:type="gramStart"/>
      <w:r w:rsidRPr="00D40349">
        <w:rPr>
          <w:rFonts w:hint="eastAsia"/>
          <w:sz w:val="30"/>
        </w:rPr>
        <w:t>思政学院</w:t>
      </w:r>
      <w:proofErr w:type="gramEnd"/>
      <w:r w:rsidRPr="00D40349">
        <w:rPr>
          <w:rFonts w:hint="eastAsia"/>
          <w:sz w:val="30"/>
        </w:rPr>
        <w:t>党总支书记朱贵平、副院长张自慧及人文学院辅导员老师和困难学生约</w:t>
      </w:r>
      <w:r w:rsidRPr="00D40349">
        <w:rPr>
          <w:rFonts w:hint="eastAsia"/>
          <w:sz w:val="30"/>
        </w:rPr>
        <w:t>100</w:t>
      </w:r>
      <w:r w:rsidRPr="00D40349">
        <w:rPr>
          <w:rFonts w:hint="eastAsia"/>
          <w:sz w:val="30"/>
        </w:rPr>
        <w:t>余人参加了本次活动。在仪式现场，熊部长和人文、</w:t>
      </w:r>
      <w:proofErr w:type="gramStart"/>
      <w:r w:rsidRPr="00D40349">
        <w:rPr>
          <w:rFonts w:hint="eastAsia"/>
          <w:sz w:val="30"/>
        </w:rPr>
        <w:t>思政学院</w:t>
      </w:r>
      <w:proofErr w:type="gramEnd"/>
      <w:r w:rsidRPr="00D40349">
        <w:rPr>
          <w:rFonts w:hint="eastAsia"/>
          <w:sz w:val="30"/>
        </w:rPr>
        <w:t>的领导和老师们为人文学子送上了充满爱心的大礼包。</w:t>
      </w:r>
    </w:p>
    <w:p w:rsidR="00100BC9" w:rsidRPr="00D40349" w:rsidRDefault="00100BC9" w:rsidP="00100BC9">
      <w:pPr>
        <w:rPr>
          <w:rFonts w:hint="eastAsia"/>
        </w:rPr>
      </w:pPr>
    </w:p>
    <w:p w:rsidR="00100BC9" w:rsidRPr="00D40349" w:rsidRDefault="00100BC9" w:rsidP="00100BC9">
      <w:pPr>
        <w:rPr>
          <w:rFonts w:hint="eastAsia"/>
        </w:rPr>
      </w:pPr>
      <w:r>
        <w:rPr>
          <w:noProof/>
        </w:rPr>
        <w:lastRenderedPageBreak/>
        <w:drawing>
          <wp:inline distT="0" distB="0" distL="0" distR="0">
            <wp:extent cx="4886325" cy="3562350"/>
            <wp:effectExtent l="19050" t="0" r="9525" b="0"/>
            <wp:docPr id="1" name="图片 1" descr="PB16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162803"/>
                    <pic:cNvPicPr>
                      <a:picLocks noChangeAspect="1" noChangeArrowheads="1"/>
                    </pic:cNvPicPr>
                  </pic:nvPicPr>
                  <pic:blipFill>
                    <a:blip r:embed="rId5" cstate="print"/>
                    <a:srcRect/>
                    <a:stretch>
                      <a:fillRect/>
                    </a:stretch>
                  </pic:blipFill>
                  <pic:spPr bwMode="auto">
                    <a:xfrm>
                      <a:off x="0" y="0"/>
                      <a:ext cx="4886325" cy="3562350"/>
                    </a:xfrm>
                    <a:prstGeom prst="rect">
                      <a:avLst/>
                    </a:prstGeom>
                    <a:noFill/>
                    <a:ln w="9525">
                      <a:noFill/>
                      <a:miter lim="800000"/>
                      <a:headEnd/>
                      <a:tailEnd/>
                    </a:ln>
                  </pic:spPr>
                </pic:pic>
              </a:graphicData>
            </a:graphic>
          </wp:inline>
        </w:drawing>
      </w:r>
    </w:p>
    <w:p w:rsidR="00100BC9" w:rsidRPr="00D40349" w:rsidRDefault="00100BC9" w:rsidP="00100BC9">
      <w:pPr>
        <w:rPr>
          <w:rFonts w:hint="eastAsia"/>
        </w:rPr>
      </w:pPr>
    </w:p>
    <w:p w:rsidR="00100BC9" w:rsidRPr="00D40349" w:rsidRDefault="00100BC9" w:rsidP="00100BC9">
      <w:pPr>
        <w:rPr>
          <w:rFonts w:hint="eastAsia"/>
          <w:b/>
        </w:rPr>
      </w:pPr>
      <w:r>
        <w:rPr>
          <w:b/>
          <w:noProof/>
        </w:rPr>
        <w:drawing>
          <wp:inline distT="0" distB="0" distL="0" distR="0">
            <wp:extent cx="3848100" cy="4191000"/>
            <wp:effectExtent l="19050" t="0" r="0" b="0"/>
            <wp:docPr id="2" name="图片 2" descr="PB16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162809"/>
                    <pic:cNvPicPr>
                      <a:picLocks noChangeAspect="1" noChangeArrowheads="1"/>
                    </pic:cNvPicPr>
                  </pic:nvPicPr>
                  <pic:blipFill>
                    <a:blip r:embed="rId6" cstate="print"/>
                    <a:srcRect/>
                    <a:stretch>
                      <a:fillRect/>
                    </a:stretch>
                  </pic:blipFill>
                  <pic:spPr bwMode="auto">
                    <a:xfrm>
                      <a:off x="0" y="0"/>
                      <a:ext cx="3848100" cy="4191000"/>
                    </a:xfrm>
                    <a:prstGeom prst="rect">
                      <a:avLst/>
                    </a:prstGeom>
                    <a:noFill/>
                    <a:ln w="9525">
                      <a:noFill/>
                      <a:miter lim="800000"/>
                      <a:headEnd/>
                      <a:tailEnd/>
                    </a:ln>
                  </pic:spPr>
                </pic:pic>
              </a:graphicData>
            </a:graphic>
          </wp:inline>
        </w:drawing>
      </w:r>
    </w:p>
    <w:p w:rsidR="00710FD2" w:rsidRDefault="00100BC9" w:rsidP="00100BC9">
      <w:r w:rsidRPr="00D40349">
        <w:rPr>
          <w:rFonts w:hint="eastAsia"/>
          <w:sz w:val="30"/>
        </w:rPr>
        <w:t>3</w:t>
      </w:r>
      <w:r w:rsidRPr="00D40349">
        <w:rPr>
          <w:rFonts w:hint="eastAsia"/>
          <w:sz w:val="30"/>
        </w:rPr>
        <w:t>、学院给家庭或者个人遭遇到临时的困难学生给予一定的经济支助，这学期在这一项的支出有近</w:t>
      </w:r>
      <w:r w:rsidRPr="00D40349">
        <w:rPr>
          <w:rFonts w:hint="eastAsia"/>
          <w:sz w:val="30"/>
        </w:rPr>
        <w:t>4000</w:t>
      </w:r>
      <w:r w:rsidRPr="00D40349">
        <w:rPr>
          <w:rFonts w:hint="eastAsia"/>
          <w:sz w:val="30"/>
        </w:rPr>
        <w:t>元。</w:t>
      </w:r>
    </w:p>
    <w:sectPr w:rsidR="00710FD2" w:rsidSect="00710F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v:imagedata r:id="rId1" o:title=""/>
      </v:shape>
    </w:pict>
  </w:numPicBullet>
  <w:abstractNum w:abstractNumId="0">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bullet"/>
      <w:lvlText w:val=""/>
      <w:lvlPicBulletId w:val="0"/>
      <w:lvlJc w:val="left"/>
      <w:pPr>
        <w:tabs>
          <w:tab w:val="num" w:pos="1063"/>
        </w:tabs>
        <w:ind w:left="1063" w:hanging="420"/>
      </w:pPr>
      <w:rPr>
        <w:rFonts w:ascii="Wingdings" w:hAnsi="Wingdings" w:hint="default"/>
      </w:rPr>
    </w:lvl>
    <w:lvl w:ilvl="1">
      <w:start w:val="1"/>
      <w:numFmt w:val="bullet"/>
      <w:lvlText w:val=""/>
      <w:lvlJc w:val="left"/>
      <w:pPr>
        <w:tabs>
          <w:tab w:val="num" w:pos="1483"/>
        </w:tabs>
        <w:ind w:left="1483" w:hanging="420"/>
      </w:pPr>
      <w:rPr>
        <w:rFonts w:ascii="Wingdings" w:hAnsi="Wingdings" w:hint="default"/>
      </w:rPr>
    </w:lvl>
    <w:lvl w:ilvl="2">
      <w:start w:val="1"/>
      <w:numFmt w:val="bullet"/>
      <w:lvlText w:val=""/>
      <w:lvlJc w:val="left"/>
      <w:pPr>
        <w:tabs>
          <w:tab w:val="num" w:pos="1903"/>
        </w:tabs>
        <w:ind w:left="1903" w:hanging="420"/>
      </w:pPr>
      <w:rPr>
        <w:rFonts w:ascii="Wingdings" w:hAnsi="Wingdings" w:hint="default"/>
      </w:rPr>
    </w:lvl>
    <w:lvl w:ilvl="3">
      <w:start w:val="1"/>
      <w:numFmt w:val="bullet"/>
      <w:lvlText w:val=""/>
      <w:lvlJc w:val="left"/>
      <w:pPr>
        <w:tabs>
          <w:tab w:val="num" w:pos="2323"/>
        </w:tabs>
        <w:ind w:left="2323" w:hanging="420"/>
      </w:pPr>
      <w:rPr>
        <w:rFonts w:ascii="Wingdings" w:hAnsi="Wingdings" w:hint="default"/>
      </w:rPr>
    </w:lvl>
    <w:lvl w:ilvl="4">
      <w:start w:val="1"/>
      <w:numFmt w:val="bullet"/>
      <w:lvlText w:val=""/>
      <w:lvlJc w:val="left"/>
      <w:pPr>
        <w:tabs>
          <w:tab w:val="num" w:pos="2743"/>
        </w:tabs>
        <w:ind w:left="2743" w:hanging="420"/>
      </w:pPr>
      <w:rPr>
        <w:rFonts w:ascii="Wingdings" w:hAnsi="Wingdings" w:hint="default"/>
      </w:rPr>
    </w:lvl>
    <w:lvl w:ilvl="5">
      <w:start w:val="1"/>
      <w:numFmt w:val="bullet"/>
      <w:lvlText w:val=""/>
      <w:lvlJc w:val="left"/>
      <w:pPr>
        <w:tabs>
          <w:tab w:val="num" w:pos="3163"/>
        </w:tabs>
        <w:ind w:left="3163" w:hanging="420"/>
      </w:pPr>
      <w:rPr>
        <w:rFonts w:ascii="Wingdings" w:hAnsi="Wingdings" w:hint="default"/>
      </w:rPr>
    </w:lvl>
    <w:lvl w:ilvl="6">
      <w:start w:val="1"/>
      <w:numFmt w:val="bullet"/>
      <w:lvlText w:val=""/>
      <w:lvlJc w:val="left"/>
      <w:pPr>
        <w:tabs>
          <w:tab w:val="num" w:pos="3583"/>
        </w:tabs>
        <w:ind w:left="3583" w:hanging="420"/>
      </w:pPr>
      <w:rPr>
        <w:rFonts w:ascii="Wingdings" w:hAnsi="Wingdings" w:hint="default"/>
      </w:rPr>
    </w:lvl>
    <w:lvl w:ilvl="7">
      <w:start w:val="1"/>
      <w:numFmt w:val="bullet"/>
      <w:lvlText w:val=""/>
      <w:lvlJc w:val="left"/>
      <w:pPr>
        <w:tabs>
          <w:tab w:val="num" w:pos="4003"/>
        </w:tabs>
        <w:ind w:left="4003" w:hanging="420"/>
      </w:pPr>
      <w:rPr>
        <w:rFonts w:ascii="Wingdings" w:hAnsi="Wingdings" w:hint="default"/>
      </w:rPr>
    </w:lvl>
    <w:lvl w:ilvl="8">
      <w:start w:val="1"/>
      <w:numFmt w:val="bullet"/>
      <w:lvlText w:val=""/>
      <w:lvlJc w:val="left"/>
      <w:pPr>
        <w:tabs>
          <w:tab w:val="num" w:pos="4423"/>
        </w:tabs>
        <w:ind w:left="4423" w:hanging="420"/>
      </w:pPr>
      <w:rPr>
        <w:rFonts w:ascii="Wingdings" w:hAnsi="Wingdings" w:hint="default"/>
      </w:rPr>
    </w:lvl>
  </w:abstractNum>
  <w:abstractNum w:abstractNumId="2">
    <w:nsid w:val="00000013"/>
    <w:multiLevelType w:val="multilevel"/>
    <w:tmpl w:val="FC003BD6"/>
    <w:lvl w:ilvl="0">
      <w:start w:val="1"/>
      <w:numFmt w:val="decimal"/>
      <w:lvlText w:val="%1、"/>
      <w:lvlJc w:val="left"/>
      <w:pPr>
        <w:tabs>
          <w:tab w:val="num" w:pos="360"/>
        </w:tabs>
        <w:ind w:left="360" w:hanging="36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8"/>
    <w:multiLevelType w:val="multilevel"/>
    <w:tmpl w:val="00000018"/>
    <w:lvl w:ilvl="0">
      <w:start w:val="1"/>
      <w:numFmt w:val="japaneseCounting"/>
      <w:lvlText w:val="%1、"/>
      <w:lvlJc w:val="left"/>
      <w:pPr>
        <w:tabs>
          <w:tab w:val="num" w:pos="420"/>
        </w:tabs>
        <w:ind w:left="420" w:hanging="420"/>
      </w:pPr>
      <w:rPr>
        <w:rFonts w:hint="default"/>
      </w:rPr>
    </w:lvl>
    <w:lvl w:ilvl="1">
      <w:start w:val="1"/>
      <w:numFmt w:val="bullet"/>
      <w:lvlText w:val=""/>
      <w:lvlPicBulletId w:val="0"/>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0BC9"/>
    <w:rsid w:val="00100BC9"/>
    <w:rsid w:val="00710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0BC9"/>
    <w:rPr>
      <w:sz w:val="18"/>
      <w:szCs w:val="18"/>
    </w:rPr>
  </w:style>
  <w:style w:type="character" w:customStyle="1" w:styleId="Char">
    <w:name w:val="批注框文本 Char"/>
    <w:basedOn w:val="a0"/>
    <w:link w:val="a3"/>
    <w:uiPriority w:val="99"/>
    <w:semiHidden/>
    <w:rsid w:val="00100B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400</Words>
  <Characters>2284</Characters>
  <Application>Microsoft Office Word</Application>
  <DocSecurity>0</DocSecurity>
  <Lines>19</Lines>
  <Paragraphs>5</Paragraphs>
  <ScaleCrop>false</ScaleCrop>
  <Company>WwW.YlmF.CoM</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2012-10-29T06:24:00Z</dcterms:created>
  <dcterms:modified xsi:type="dcterms:W3CDTF">2012-10-29T06:24:00Z</dcterms:modified>
</cp:coreProperties>
</file>