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E7" w:rsidRDefault="0060450B" w:rsidP="00021A32">
      <w:pPr>
        <w:spacing w:line="360" w:lineRule="auto"/>
        <w:jc w:val="center"/>
        <w:rPr>
          <w:rFonts w:ascii="微软雅黑" w:eastAsia="微软雅黑" w:hAnsi="微软雅黑"/>
          <w:b/>
          <w:color w:val="000000" w:themeColor="text1"/>
          <w:sz w:val="32"/>
          <w:szCs w:val="32"/>
        </w:rPr>
      </w:pPr>
      <w:r w:rsidRPr="00E12191">
        <w:rPr>
          <w:rFonts w:ascii="微软雅黑" w:eastAsia="微软雅黑" w:hAnsi="微软雅黑" w:hint="eastAsia"/>
          <w:b/>
          <w:color w:val="000000" w:themeColor="text1"/>
          <w:sz w:val="32"/>
          <w:szCs w:val="32"/>
        </w:rPr>
        <w:t>学籍等相关政策解读</w:t>
      </w:r>
    </w:p>
    <w:p w:rsidR="00B325CE" w:rsidRPr="00B325CE" w:rsidRDefault="00B325CE" w:rsidP="00021A32">
      <w:pPr>
        <w:spacing w:line="360" w:lineRule="auto"/>
        <w:jc w:val="center"/>
        <w:rPr>
          <w:rFonts w:ascii="微软雅黑" w:eastAsia="微软雅黑" w:hAnsi="微软雅黑"/>
          <w:b/>
          <w:color w:val="000000" w:themeColor="text1"/>
          <w:sz w:val="32"/>
          <w:szCs w:val="32"/>
        </w:rPr>
      </w:pPr>
    </w:p>
    <w:p w:rsidR="0060450B" w:rsidRPr="00E12191" w:rsidRDefault="0060450B" w:rsidP="0060599A">
      <w:pPr>
        <w:spacing w:line="360" w:lineRule="auto"/>
        <w:rPr>
          <w:b/>
          <w:color w:val="000000" w:themeColor="text1"/>
          <w:sz w:val="24"/>
          <w:szCs w:val="24"/>
        </w:rPr>
      </w:pPr>
      <w:r w:rsidRPr="00E12191">
        <w:rPr>
          <w:b/>
          <w:color w:val="000000" w:themeColor="text1"/>
          <w:sz w:val="24"/>
          <w:szCs w:val="24"/>
        </w:rPr>
        <w:t>1</w:t>
      </w:r>
      <w:r w:rsidRPr="00E12191">
        <w:rPr>
          <w:rFonts w:hint="eastAsia"/>
          <w:b/>
          <w:color w:val="000000" w:themeColor="text1"/>
          <w:sz w:val="24"/>
          <w:szCs w:val="24"/>
        </w:rPr>
        <w:t>、</w:t>
      </w:r>
      <w:r w:rsidR="003C2BC8" w:rsidRPr="00E12191">
        <w:rPr>
          <w:rFonts w:hint="eastAsia"/>
          <w:b/>
          <w:color w:val="000000" w:themeColor="text1"/>
          <w:sz w:val="24"/>
          <w:szCs w:val="24"/>
        </w:rPr>
        <w:t>进校后</w:t>
      </w:r>
      <w:r w:rsidRPr="00E12191">
        <w:rPr>
          <w:rFonts w:hint="eastAsia"/>
          <w:b/>
          <w:color w:val="000000" w:themeColor="text1"/>
          <w:sz w:val="24"/>
          <w:szCs w:val="24"/>
        </w:rPr>
        <w:t>是否可转专业</w:t>
      </w:r>
    </w:p>
    <w:p w:rsidR="0060450B" w:rsidRPr="00E12191" w:rsidRDefault="00DC746A" w:rsidP="00021A32">
      <w:pPr>
        <w:spacing w:line="360" w:lineRule="auto"/>
        <w:ind w:firstLineChars="200" w:firstLine="480"/>
        <w:rPr>
          <w:color w:val="000000" w:themeColor="text1"/>
          <w:sz w:val="24"/>
          <w:szCs w:val="24"/>
        </w:rPr>
      </w:pPr>
      <w:r w:rsidRPr="00E12191">
        <w:rPr>
          <w:rFonts w:hint="eastAsia"/>
          <w:color w:val="000000" w:themeColor="text1"/>
          <w:sz w:val="24"/>
          <w:szCs w:val="24"/>
        </w:rPr>
        <w:t>根据学校学籍管理规定，符合条件的学生</w:t>
      </w:r>
      <w:r w:rsidR="0060450B" w:rsidRPr="00E12191">
        <w:rPr>
          <w:rFonts w:hint="eastAsia"/>
          <w:color w:val="000000" w:themeColor="text1"/>
          <w:sz w:val="24"/>
          <w:szCs w:val="24"/>
        </w:rPr>
        <w:t>可于第一学年或第二学年的春季</w:t>
      </w:r>
      <w:r w:rsidRPr="00E12191">
        <w:rPr>
          <w:rFonts w:hint="eastAsia"/>
          <w:color w:val="000000" w:themeColor="text1"/>
          <w:sz w:val="24"/>
          <w:szCs w:val="24"/>
        </w:rPr>
        <w:t>按规定</w:t>
      </w:r>
      <w:r w:rsidR="0060450B" w:rsidRPr="00E12191">
        <w:rPr>
          <w:rFonts w:hint="eastAsia"/>
          <w:color w:val="000000" w:themeColor="text1"/>
          <w:sz w:val="24"/>
          <w:szCs w:val="24"/>
        </w:rPr>
        <w:t>提出转专业申请</w:t>
      </w:r>
      <w:r w:rsidR="00131F06" w:rsidRPr="00E12191">
        <w:rPr>
          <w:rFonts w:hint="eastAsia"/>
          <w:color w:val="000000" w:themeColor="text1"/>
          <w:sz w:val="24"/>
          <w:szCs w:val="24"/>
        </w:rPr>
        <w:t>，转入学院将组织考核</w:t>
      </w:r>
      <w:r w:rsidR="0060450B" w:rsidRPr="00E12191">
        <w:rPr>
          <w:rFonts w:hint="eastAsia"/>
          <w:color w:val="000000" w:themeColor="text1"/>
          <w:sz w:val="24"/>
          <w:szCs w:val="24"/>
        </w:rPr>
        <w:t>。</w:t>
      </w:r>
      <w:r w:rsidR="00B325CE">
        <w:rPr>
          <w:rFonts w:hint="eastAsia"/>
          <w:color w:val="000000" w:themeColor="text1"/>
          <w:sz w:val="24"/>
          <w:szCs w:val="24"/>
        </w:rPr>
        <w:t>中外合作专业不能转专业。</w:t>
      </w:r>
    </w:p>
    <w:p w:rsidR="00B325CE" w:rsidRDefault="00B325CE" w:rsidP="0060599A">
      <w:pPr>
        <w:spacing w:line="360" w:lineRule="auto"/>
        <w:rPr>
          <w:b/>
          <w:color w:val="000000" w:themeColor="text1"/>
          <w:sz w:val="24"/>
          <w:szCs w:val="24"/>
        </w:rPr>
      </w:pPr>
    </w:p>
    <w:p w:rsidR="0060450B" w:rsidRPr="00E12191" w:rsidRDefault="0060450B" w:rsidP="0060599A">
      <w:pPr>
        <w:spacing w:line="360" w:lineRule="auto"/>
        <w:rPr>
          <w:b/>
          <w:color w:val="000000" w:themeColor="text1"/>
          <w:sz w:val="24"/>
          <w:szCs w:val="24"/>
        </w:rPr>
      </w:pPr>
      <w:r w:rsidRPr="00E12191">
        <w:rPr>
          <w:b/>
          <w:color w:val="000000" w:themeColor="text1"/>
          <w:sz w:val="24"/>
          <w:szCs w:val="24"/>
        </w:rPr>
        <w:t>2</w:t>
      </w:r>
      <w:r w:rsidRPr="00E12191">
        <w:rPr>
          <w:rFonts w:hint="eastAsia"/>
          <w:b/>
          <w:color w:val="000000" w:themeColor="text1"/>
          <w:sz w:val="24"/>
          <w:szCs w:val="24"/>
        </w:rPr>
        <w:t>、入学后可否考“插班生”</w:t>
      </w:r>
      <w:r w:rsidR="00E12191">
        <w:rPr>
          <w:rFonts w:hint="eastAsia"/>
          <w:b/>
          <w:color w:val="000000" w:themeColor="text1"/>
          <w:sz w:val="24"/>
          <w:szCs w:val="24"/>
        </w:rPr>
        <w:t>（了解，但不</w:t>
      </w:r>
      <w:r w:rsidR="006A0475">
        <w:rPr>
          <w:rFonts w:hint="eastAsia"/>
          <w:b/>
          <w:color w:val="000000" w:themeColor="text1"/>
          <w:sz w:val="24"/>
          <w:szCs w:val="24"/>
        </w:rPr>
        <w:t>可以</w:t>
      </w:r>
      <w:r w:rsidR="00E12191">
        <w:rPr>
          <w:rFonts w:hint="eastAsia"/>
          <w:b/>
          <w:color w:val="000000" w:themeColor="text1"/>
          <w:sz w:val="24"/>
          <w:szCs w:val="24"/>
        </w:rPr>
        <w:t>作为宣传点）</w:t>
      </w:r>
    </w:p>
    <w:p w:rsidR="0060450B" w:rsidRPr="00E12191" w:rsidRDefault="0060450B" w:rsidP="005D5CB5">
      <w:pPr>
        <w:spacing w:line="360" w:lineRule="auto"/>
        <w:ind w:firstLineChars="200" w:firstLine="480"/>
        <w:rPr>
          <w:color w:val="000000" w:themeColor="text1"/>
          <w:sz w:val="24"/>
          <w:szCs w:val="24"/>
        </w:rPr>
      </w:pPr>
      <w:r w:rsidRPr="00E12191">
        <w:rPr>
          <w:rFonts w:hint="eastAsia"/>
          <w:color w:val="000000" w:themeColor="text1"/>
          <w:sz w:val="24"/>
          <w:szCs w:val="24"/>
        </w:rPr>
        <w:t>符合条件的本科一年级学生，经本人申请、学校同意，均可报考</w:t>
      </w:r>
      <w:r w:rsidRPr="00E12191">
        <w:rPr>
          <w:color w:val="000000" w:themeColor="text1"/>
          <w:sz w:val="24"/>
          <w:szCs w:val="24"/>
        </w:rPr>
        <w:t>“</w:t>
      </w:r>
      <w:r w:rsidRPr="00E12191">
        <w:rPr>
          <w:rFonts w:hint="eastAsia"/>
          <w:color w:val="000000" w:themeColor="text1"/>
          <w:sz w:val="24"/>
          <w:szCs w:val="24"/>
        </w:rPr>
        <w:t>插班生</w:t>
      </w:r>
      <w:r w:rsidRPr="00E12191">
        <w:rPr>
          <w:color w:val="000000" w:themeColor="text1"/>
          <w:sz w:val="24"/>
          <w:szCs w:val="24"/>
        </w:rPr>
        <w:t>”</w:t>
      </w:r>
      <w:r w:rsidR="00E12191">
        <w:rPr>
          <w:rFonts w:hint="eastAsia"/>
          <w:color w:val="000000" w:themeColor="text1"/>
          <w:sz w:val="24"/>
          <w:szCs w:val="24"/>
        </w:rPr>
        <w:t>，录取后办理转学手续。可报考的高校有复旦大学、上海交通大学</w:t>
      </w:r>
      <w:r w:rsidRPr="00E12191">
        <w:rPr>
          <w:rFonts w:hint="eastAsia"/>
          <w:color w:val="000000" w:themeColor="text1"/>
          <w:sz w:val="24"/>
          <w:szCs w:val="24"/>
        </w:rPr>
        <w:t>等</w:t>
      </w:r>
      <w:r w:rsidRPr="00E12191">
        <w:rPr>
          <w:color w:val="000000" w:themeColor="text1"/>
          <w:sz w:val="24"/>
          <w:szCs w:val="24"/>
        </w:rPr>
        <w:t>13</w:t>
      </w:r>
      <w:r w:rsidRPr="00E12191">
        <w:rPr>
          <w:rFonts w:hint="eastAsia"/>
          <w:color w:val="000000" w:themeColor="text1"/>
          <w:sz w:val="24"/>
          <w:szCs w:val="24"/>
        </w:rPr>
        <w:t>所高校。</w:t>
      </w:r>
    </w:p>
    <w:p w:rsidR="00B325CE" w:rsidRDefault="00B325CE" w:rsidP="0060599A">
      <w:pPr>
        <w:spacing w:line="360" w:lineRule="auto"/>
        <w:rPr>
          <w:b/>
          <w:color w:val="000000" w:themeColor="text1"/>
          <w:sz w:val="24"/>
          <w:szCs w:val="24"/>
        </w:rPr>
      </w:pPr>
    </w:p>
    <w:p w:rsidR="0060450B" w:rsidRPr="00E12191" w:rsidRDefault="0060450B" w:rsidP="0060599A">
      <w:pPr>
        <w:spacing w:line="360" w:lineRule="auto"/>
        <w:rPr>
          <w:b/>
          <w:color w:val="000000" w:themeColor="text1"/>
          <w:sz w:val="24"/>
          <w:szCs w:val="24"/>
        </w:rPr>
      </w:pPr>
      <w:r w:rsidRPr="00E12191">
        <w:rPr>
          <w:b/>
          <w:color w:val="000000" w:themeColor="text1"/>
          <w:sz w:val="24"/>
          <w:szCs w:val="24"/>
        </w:rPr>
        <w:t>3</w:t>
      </w:r>
      <w:r w:rsidRPr="00E12191">
        <w:rPr>
          <w:rFonts w:hint="eastAsia"/>
          <w:b/>
          <w:color w:val="000000" w:themeColor="text1"/>
          <w:sz w:val="24"/>
          <w:szCs w:val="24"/>
        </w:rPr>
        <w:t>、在校学习可否跨校辅修专业</w:t>
      </w:r>
    </w:p>
    <w:p w:rsidR="0060450B" w:rsidRPr="00E12191" w:rsidRDefault="0060450B" w:rsidP="005D5CB5">
      <w:pPr>
        <w:widowControl/>
        <w:spacing w:line="360" w:lineRule="auto"/>
        <w:ind w:firstLineChars="178" w:firstLine="427"/>
        <w:jc w:val="left"/>
        <w:rPr>
          <w:color w:val="000000" w:themeColor="text1"/>
          <w:sz w:val="24"/>
          <w:szCs w:val="24"/>
        </w:rPr>
      </w:pPr>
      <w:r w:rsidRPr="00E12191">
        <w:rPr>
          <w:rFonts w:hint="eastAsia"/>
          <w:color w:val="000000" w:themeColor="text1"/>
          <w:sz w:val="24"/>
          <w:szCs w:val="24"/>
        </w:rPr>
        <w:t>学校为更好利用兄弟高校的教学、科研等多种办学条件，实行资源共享、优势互补，拓宽办学途径，提高办学水平，为学生成为复合型、创新性的高素质人才提供平台，西南片高校（华东师范大学、华东理工大学、东华大学、华东政法大学</w:t>
      </w:r>
      <w:r w:rsidR="00E12191">
        <w:rPr>
          <w:rFonts w:hint="eastAsia"/>
          <w:color w:val="000000" w:themeColor="text1"/>
          <w:sz w:val="24"/>
          <w:szCs w:val="24"/>
        </w:rPr>
        <w:t>等</w:t>
      </w:r>
      <w:r w:rsidRPr="00E12191">
        <w:rPr>
          <w:rFonts w:hint="eastAsia"/>
          <w:color w:val="000000" w:themeColor="text1"/>
          <w:sz w:val="24"/>
          <w:szCs w:val="24"/>
        </w:rPr>
        <w:t>）联合办学，本科生符合条件，可申请跨校辅修跨大类专业学习，成绩合格，可获得辅修专业学位证书。</w:t>
      </w:r>
    </w:p>
    <w:p w:rsidR="00B325CE" w:rsidRDefault="00B325CE" w:rsidP="0060599A">
      <w:pPr>
        <w:widowControl/>
        <w:spacing w:line="360" w:lineRule="auto"/>
        <w:jc w:val="left"/>
        <w:rPr>
          <w:b/>
          <w:color w:val="000000" w:themeColor="text1"/>
          <w:sz w:val="24"/>
          <w:szCs w:val="24"/>
        </w:rPr>
      </w:pPr>
    </w:p>
    <w:p w:rsidR="0060450B" w:rsidRPr="00E12191" w:rsidRDefault="00021A32" w:rsidP="0060599A">
      <w:pPr>
        <w:widowControl/>
        <w:spacing w:line="360" w:lineRule="auto"/>
        <w:jc w:val="left"/>
        <w:rPr>
          <w:color w:val="000000" w:themeColor="text1"/>
          <w:sz w:val="24"/>
          <w:szCs w:val="24"/>
        </w:rPr>
      </w:pPr>
      <w:r w:rsidRPr="00E12191">
        <w:rPr>
          <w:rFonts w:hint="eastAsia"/>
          <w:b/>
          <w:color w:val="000000" w:themeColor="text1"/>
          <w:sz w:val="24"/>
          <w:szCs w:val="24"/>
        </w:rPr>
        <w:t>4</w:t>
      </w:r>
      <w:r w:rsidR="00DC746A" w:rsidRPr="00E12191">
        <w:rPr>
          <w:rFonts w:hint="eastAsia"/>
          <w:b/>
          <w:color w:val="000000" w:themeColor="text1"/>
          <w:sz w:val="24"/>
          <w:szCs w:val="24"/>
        </w:rPr>
        <w:t>、</w:t>
      </w:r>
      <w:r w:rsidR="0060450B" w:rsidRPr="00E12191">
        <w:rPr>
          <w:rFonts w:hint="eastAsia"/>
          <w:b/>
          <w:color w:val="000000" w:themeColor="text1"/>
          <w:sz w:val="24"/>
          <w:szCs w:val="24"/>
        </w:rPr>
        <w:t>本科学生毕业是否发毕业证书和学位证书？</w:t>
      </w:r>
    </w:p>
    <w:p w:rsidR="0060450B" w:rsidRPr="00E12191" w:rsidRDefault="0060450B" w:rsidP="005D5CB5">
      <w:pPr>
        <w:widowControl/>
        <w:spacing w:line="360" w:lineRule="auto"/>
        <w:ind w:firstLineChars="200" w:firstLine="480"/>
        <w:jc w:val="left"/>
        <w:rPr>
          <w:color w:val="000000" w:themeColor="text1"/>
          <w:sz w:val="24"/>
          <w:szCs w:val="24"/>
        </w:rPr>
      </w:pPr>
      <w:r w:rsidRPr="00E12191">
        <w:rPr>
          <w:rFonts w:hint="eastAsia"/>
          <w:color w:val="000000" w:themeColor="text1"/>
          <w:sz w:val="24"/>
          <w:szCs w:val="24"/>
        </w:rPr>
        <w:t>本科学生修学期满，成绩合格，符合毕业要求，颁发上海应用技术大学本科毕业证书</w:t>
      </w:r>
      <w:r w:rsidR="001B77B9" w:rsidRPr="00E12191">
        <w:rPr>
          <w:rFonts w:hint="eastAsia"/>
          <w:color w:val="000000" w:themeColor="text1"/>
          <w:sz w:val="24"/>
          <w:szCs w:val="24"/>
        </w:rPr>
        <w:t>，达到学位授予要求的还将授予</w:t>
      </w:r>
      <w:r w:rsidRPr="00E12191">
        <w:rPr>
          <w:rFonts w:hint="eastAsia"/>
          <w:color w:val="000000" w:themeColor="text1"/>
          <w:sz w:val="24"/>
          <w:szCs w:val="24"/>
        </w:rPr>
        <w:t>学位证书。</w:t>
      </w:r>
    </w:p>
    <w:p w:rsidR="00B325CE" w:rsidRDefault="00B325CE" w:rsidP="0060599A">
      <w:pPr>
        <w:widowControl/>
        <w:spacing w:line="360" w:lineRule="auto"/>
        <w:jc w:val="left"/>
        <w:rPr>
          <w:b/>
          <w:color w:val="000000" w:themeColor="text1"/>
          <w:sz w:val="24"/>
          <w:szCs w:val="24"/>
        </w:rPr>
      </w:pPr>
    </w:p>
    <w:p w:rsidR="0060450B" w:rsidRPr="00E12191" w:rsidRDefault="00021A32" w:rsidP="0060599A">
      <w:pPr>
        <w:widowControl/>
        <w:spacing w:line="360" w:lineRule="auto"/>
        <w:jc w:val="left"/>
        <w:rPr>
          <w:b/>
          <w:color w:val="000000" w:themeColor="text1"/>
          <w:sz w:val="24"/>
          <w:szCs w:val="24"/>
        </w:rPr>
      </w:pPr>
      <w:r w:rsidRPr="00E12191">
        <w:rPr>
          <w:rFonts w:hint="eastAsia"/>
          <w:b/>
          <w:color w:val="000000" w:themeColor="text1"/>
          <w:sz w:val="24"/>
          <w:szCs w:val="24"/>
        </w:rPr>
        <w:t>5</w:t>
      </w:r>
      <w:r w:rsidR="0060450B" w:rsidRPr="00E12191">
        <w:rPr>
          <w:rFonts w:hint="eastAsia"/>
          <w:b/>
          <w:color w:val="000000" w:themeColor="text1"/>
          <w:sz w:val="24"/>
          <w:szCs w:val="24"/>
        </w:rPr>
        <w:t>、被高职专业录取后，是否能“专升本”？</w:t>
      </w:r>
    </w:p>
    <w:p w:rsidR="0060450B" w:rsidRPr="00E12191" w:rsidRDefault="0060450B" w:rsidP="00021A32">
      <w:pPr>
        <w:widowControl/>
        <w:spacing w:line="360" w:lineRule="auto"/>
        <w:ind w:firstLineChars="200" w:firstLine="480"/>
        <w:jc w:val="left"/>
        <w:rPr>
          <w:color w:val="000000" w:themeColor="text1"/>
          <w:sz w:val="24"/>
          <w:szCs w:val="24"/>
        </w:rPr>
      </w:pPr>
      <w:r w:rsidRPr="00E12191">
        <w:rPr>
          <w:rFonts w:hint="eastAsia"/>
          <w:color w:val="000000" w:themeColor="text1"/>
          <w:sz w:val="24"/>
          <w:szCs w:val="24"/>
        </w:rPr>
        <w:t>按照政策，上海高校的高职（专科）毕业生，毕业当年，</w:t>
      </w:r>
      <w:r w:rsidR="00256B38" w:rsidRPr="00E12191">
        <w:rPr>
          <w:rFonts w:hint="eastAsia"/>
          <w:color w:val="000000" w:themeColor="text1"/>
          <w:sz w:val="24"/>
          <w:szCs w:val="24"/>
        </w:rPr>
        <w:t>符合报考要求，可报考上海“专升本”，录取后进入本科专业大三学习。</w:t>
      </w:r>
    </w:p>
    <w:p w:rsidR="00B325CE" w:rsidRDefault="00B325CE" w:rsidP="00A07356">
      <w:pPr>
        <w:spacing w:line="360" w:lineRule="auto"/>
        <w:rPr>
          <w:b/>
          <w:color w:val="000000" w:themeColor="text1"/>
          <w:sz w:val="24"/>
          <w:szCs w:val="24"/>
        </w:rPr>
      </w:pPr>
    </w:p>
    <w:p w:rsidR="00A3138D" w:rsidRPr="00A07356" w:rsidRDefault="00CB3A57" w:rsidP="00A07356">
      <w:pPr>
        <w:spacing w:line="360" w:lineRule="auto"/>
        <w:rPr>
          <w:b/>
          <w:color w:val="000000" w:themeColor="text1"/>
          <w:sz w:val="24"/>
          <w:szCs w:val="24"/>
        </w:rPr>
      </w:pPr>
      <w:r>
        <w:rPr>
          <w:rFonts w:hint="eastAsia"/>
          <w:b/>
          <w:color w:val="000000" w:themeColor="text1"/>
          <w:sz w:val="24"/>
          <w:szCs w:val="24"/>
        </w:rPr>
        <w:t>6</w:t>
      </w:r>
      <w:r w:rsidR="00E12191" w:rsidRPr="00A07356">
        <w:rPr>
          <w:rFonts w:hint="eastAsia"/>
          <w:b/>
          <w:color w:val="000000" w:themeColor="text1"/>
          <w:sz w:val="24"/>
          <w:szCs w:val="24"/>
        </w:rPr>
        <w:t>、如何申请</w:t>
      </w:r>
      <w:r w:rsidR="00F85C39">
        <w:rPr>
          <w:rFonts w:hint="eastAsia"/>
          <w:b/>
          <w:color w:val="000000" w:themeColor="text1"/>
          <w:sz w:val="24"/>
          <w:szCs w:val="24"/>
        </w:rPr>
        <w:t>学校</w:t>
      </w:r>
      <w:bookmarkStart w:id="0" w:name="_GoBack"/>
      <w:bookmarkEnd w:id="0"/>
      <w:r w:rsidR="00E12191" w:rsidRPr="00A07356">
        <w:rPr>
          <w:rFonts w:hint="eastAsia"/>
          <w:b/>
          <w:color w:val="000000" w:themeColor="text1"/>
          <w:sz w:val="24"/>
          <w:szCs w:val="24"/>
        </w:rPr>
        <w:t>微专业的修读？</w:t>
      </w:r>
    </w:p>
    <w:p w:rsidR="00E12191" w:rsidRPr="00E12191" w:rsidRDefault="00E12191" w:rsidP="00A07356">
      <w:pPr>
        <w:spacing w:line="36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本校本科生可申请修读</w:t>
      </w:r>
      <w:r>
        <w:rPr>
          <w:rFonts w:hint="eastAsia"/>
          <w:color w:val="000000" w:themeColor="text1"/>
          <w:sz w:val="24"/>
          <w:szCs w:val="24"/>
        </w:rPr>
        <w:t>1</w:t>
      </w:r>
      <w:r>
        <w:rPr>
          <w:rFonts w:hint="eastAsia"/>
          <w:color w:val="000000" w:themeColor="text1"/>
          <w:sz w:val="24"/>
          <w:szCs w:val="24"/>
        </w:rPr>
        <w:t>个微专业</w:t>
      </w:r>
      <w:r w:rsidR="004A3524">
        <w:rPr>
          <w:rFonts w:hint="eastAsia"/>
          <w:color w:val="000000" w:themeColor="text1"/>
          <w:sz w:val="24"/>
          <w:szCs w:val="24"/>
        </w:rPr>
        <w:t>，</w:t>
      </w:r>
      <w:r w:rsidR="00BD56F8">
        <w:rPr>
          <w:rFonts w:hint="eastAsia"/>
          <w:color w:val="000000" w:themeColor="text1"/>
          <w:sz w:val="24"/>
          <w:szCs w:val="24"/>
        </w:rPr>
        <w:t>在教务系统进行微专业选课，修完微专业所需的学分（含三创）后，向教务处提出申请，</w:t>
      </w:r>
      <w:r w:rsidR="00A07356">
        <w:rPr>
          <w:rFonts w:hint="eastAsia"/>
          <w:color w:val="000000" w:themeColor="text1"/>
          <w:sz w:val="24"/>
          <w:szCs w:val="24"/>
        </w:rPr>
        <w:t>经认定通过后由学校发放微专业证书。目前，香料学院、化工学院、材料学院、生态学院、经管学院等一流本科建设项目引领学院以及计算机学院率先开设微专业。</w:t>
      </w:r>
    </w:p>
    <w:sectPr w:rsidR="00E12191" w:rsidRPr="00E12191" w:rsidSect="00021A32">
      <w:pgSz w:w="11906" w:h="16838"/>
      <w:pgMar w:top="1361" w:right="12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CF" w:rsidRDefault="001177CF" w:rsidP="005076AF">
      <w:r>
        <w:separator/>
      </w:r>
    </w:p>
  </w:endnote>
  <w:endnote w:type="continuationSeparator" w:id="0">
    <w:p w:rsidR="001177CF" w:rsidRDefault="001177CF" w:rsidP="0050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CF" w:rsidRDefault="001177CF" w:rsidP="005076AF">
      <w:r>
        <w:separator/>
      </w:r>
    </w:p>
  </w:footnote>
  <w:footnote w:type="continuationSeparator" w:id="0">
    <w:p w:rsidR="001177CF" w:rsidRDefault="001177CF" w:rsidP="00507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496C"/>
    <w:multiLevelType w:val="hybridMultilevel"/>
    <w:tmpl w:val="D06099B6"/>
    <w:lvl w:ilvl="0" w:tplc="D4682A86">
      <w:start w:val="1"/>
      <w:numFmt w:val="decimal"/>
      <w:lvlText w:val="%1、"/>
      <w:lvlJc w:val="left"/>
      <w:pPr>
        <w:tabs>
          <w:tab w:val="num" w:pos="786"/>
        </w:tabs>
        <w:ind w:left="786" w:hanging="360"/>
      </w:pPr>
      <w:rPr>
        <w:rFonts w:ascii="Calibri" w:hAnsi="Calibri" w:cs="Times New Roman" w:hint="default"/>
        <w:sz w:val="21"/>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
    <w:nsid w:val="55A033D9"/>
    <w:multiLevelType w:val="hybridMultilevel"/>
    <w:tmpl w:val="479A454C"/>
    <w:lvl w:ilvl="0" w:tplc="910853B8">
      <w:start w:val="1"/>
      <w:numFmt w:val="japaneseCounting"/>
      <w:lvlText w:val="%1、"/>
      <w:lvlJc w:val="left"/>
      <w:pPr>
        <w:ind w:left="906"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70D321AE"/>
    <w:multiLevelType w:val="hybridMultilevel"/>
    <w:tmpl w:val="0774463C"/>
    <w:lvl w:ilvl="0" w:tplc="379E29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4B4E14"/>
    <w:multiLevelType w:val="hybridMultilevel"/>
    <w:tmpl w:val="15AA802C"/>
    <w:lvl w:ilvl="0" w:tplc="0A64FB1C">
      <w:start w:val="1"/>
      <w:numFmt w:val="decimal"/>
      <w:lvlText w:val="%1、"/>
      <w:lvlJc w:val="left"/>
      <w:pPr>
        <w:ind w:left="786"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5061"/>
    <w:rsid w:val="00021A32"/>
    <w:rsid w:val="000244B8"/>
    <w:rsid w:val="0003177B"/>
    <w:rsid w:val="00080F5F"/>
    <w:rsid w:val="000B7684"/>
    <w:rsid w:val="001177CF"/>
    <w:rsid w:val="00131F06"/>
    <w:rsid w:val="0015393D"/>
    <w:rsid w:val="001B734F"/>
    <w:rsid w:val="001B77B9"/>
    <w:rsid w:val="001D5061"/>
    <w:rsid w:val="00201618"/>
    <w:rsid w:val="00205A26"/>
    <w:rsid w:val="00210B1C"/>
    <w:rsid w:val="00225DF4"/>
    <w:rsid w:val="002460D7"/>
    <w:rsid w:val="00256B38"/>
    <w:rsid w:val="00265960"/>
    <w:rsid w:val="00282A49"/>
    <w:rsid w:val="002A4474"/>
    <w:rsid w:val="002B77FA"/>
    <w:rsid w:val="002B7961"/>
    <w:rsid w:val="002D2F92"/>
    <w:rsid w:val="003124AA"/>
    <w:rsid w:val="00332DCF"/>
    <w:rsid w:val="00356A25"/>
    <w:rsid w:val="00360631"/>
    <w:rsid w:val="00364358"/>
    <w:rsid w:val="0037190F"/>
    <w:rsid w:val="003C2BC8"/>
    <w:rsid w:val="003F57E4"/>
    <w:rsid w:val="00493E02"/>
    <w:rsid w:val="004A3524"/>
    <w:rsid w:val="004B6FA7"/>
    <w:rsid w:val="005076AF"/>
    <w:rsid w:val="00540826"/>
    <w:rsid w:val="0057642D"/>
    <w:rsid w:val="005B56DB"/>
    <w:rsid w:val="005D4F11"/>
    <w:rsid w:val="005D5CB5"/>
    <w:rsid w:val="0060450B"/>
    <w:rsid w:val="0060599A"/>
    <w:rsid w:val="00605BA0"/>
    <w:rsid w:val="00645D5A"/>
    <w:rsid w:val="00682910"/>
    <w:rsid w:val="006A0475"/>
    <w:rsid w:val="006C00A5"/>
    <w:rsid w:val="006F316A"/>
    <w:rsid w:val="007231E0"/>
    <w:rsid w:val="00751086"/>
    <w:rsid w:val="007616ED"/>
    <w:rsid w:val="007C1AA7"/>
    <w:rsid w:val="0085752C"/>
    <w:rsid w:val="008643C3"/>
    <w:rsid w:val="0088748F"/>
    <w:rsid w:val="00895F82"/>
    <w:rsid w:val="008B7AB0"/>
    <w:rsid w:val="008C339D"/>
    <w:rsid w:val="00932D82"/>
    <w:rsid w:val="00991ECF"/>
    <w:rsid w:val="0099610A"/>
    <w:rsid w:val="009C6CE8"/>
    <w:rsid w:val="009F1B35"/>
    <w:rsid w:val="00A0214C"/>
    <w:rsid w:val="00A07356"/>
    <w:rsid w:val="00A3138D"/>
    <w:rsid w:val="00A41737"/>
    <w:rsid w:val="00A53BD4"/>
    <w:rsid w:val="00A60F4F"/>
    <w:rsid w:val="00A671E3"/>
    <w:rsid w:val="00A91550"/>
    <w:rsid w:val="00AC499E"/>
    <w:rsid w:val="00AF273E"/>
    <w:rsid w:val="00B12E17"/>
    <w:rsid w:val="00B240AE"/>
    <w:rsid w:val="00B252FD"/>
    <w:rsid w:val="00B264D9"/>
    <w:rsid w:val="00B269F1"/>
    <w:rsid w:val="00B325CE"/>
    <w:rsid w:val="00B44C9B"/>
    <w:rsid w:val="00BC765F"/>
    <w:rsid w:val="00BD1754"/>
    <w:rsid w:val="00BD56F8"/>
    <w:rsid w:val="00BE01E9"/>
    <w:rsid w:val="00BF0149"/>
    <w:rsid w:val="00C37E43"/>
    <w:rsid w:val="00C458AF"/>
    <w:rsid w:val="00C94F8B"/>
    <w:rsid w:val="00CB3A57"/>
    <w:rsid w:val="00CF6F2D"/>
    <w:rsid w:val="00D05614"/>
    <w:rsid w:val="00D26DBF"/>
    <w:rsid w:val="00D67A9B"/>
    <w:rsid w:val="00DA390E"/>
    <w:rsid w:val="00DC746A"/>
    <w:rsid w:val="00E0751B"/>
    <w:rsid w:val="00E12191"/>
    <w:rsid w:val="00E604AB"/>
    <w:rsid w:val="00E822AF"/>
    <w:rsid w:val="00EB2891"/>
    <w:rsid w:val="00EB5AD7"/>
    <w:rsid w:val="00F85C39"/>
    <w:rsid w:val="00FA04E7"/>
    <w:rsid w:val="00FA28A1"/>
    <w:rsid w:val="00FA3FA5"/>
    <w:rsid w:val="00FB7E05"/>
    <w:rsid w:val="00FC3566"/>
    <w:rsid w:val="00FD05B8"/>
    <w:rsid w:val="00FD551F"/>
    <w:rsid w:val="00FD5811"/>
    <w:rsid w:val="00FE5196"/>
    <w:rsid w:val="00FE6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316A"/>
    <w:pPr>
      <w:ind w:firstLineChars="200" w:firstLine="420"/>
    </w:pPr>
  </w:style>
  <w:style w:type="paragraph" w:styleId="a4">
    <w:name w:val="header"/>
    <w:basedOn w:val="a"/>
    <w:link w:val="Char"/>
    <w:uiPriority w:val="99"/>
    <w:rsid w:val="005076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5076AF"/>
    <w:rPr>
      <w:rFonts w:cs="Times New Roman"/>
      <w:sz w:val="18"/>
      <w:szCs w:val="18"/>
    </w:rPr>
  </w:style>
  <w:style w:type="paragraph" w:styleId="a5">
    <w:name w:val="footer"/>
    <w:basedOn w:val="a"/>
    <w:link w:val="Char0"/>
    <w:uiPriority w:val="99"/>
    <w:rsid w:val="005076AF"/>
    <w:pPr>
      <w:tabs>
        <w:tab w:val="center" w:pos="4153"/>
        <w:tab w:val="right" w:pos="8306"/>
      </w:tabs>
      <w:snapToGrid w:val="0"/>
      <w:jc w:val="left"/>
    </w:pPr>
    <w:rPr>
      <w:sz w:val="18"/>
      <w:szCs w:val="18"/>
    </w:rPr>
  </w:style>
  <w:style w:type="character" w:customStyle="1" w:styleId="Char0">
    <w:name w:val="页脚 Char"/>
    <w:link w:val="a5"/>
    <w:uiPriority w:val="99"/>
    <w:locked/>
    <w:rsid w:val="005076AF"/>
    <w:rPr>
      <w:rFonts w:cs="Times New Roman"/>
      <w:sz w:val="18"/>
      <w:szCs w:val="18"/>
    </w:rPr>
  </w:style>
  <w:style w:type="paragraph" w:customStyle="1" w:styleId="1">
    <w:name w:val="列出段落1"/>
    <w:basedOn w:val="a"/>
    <w:uiPriority w:val="99"/>
    <w:rsid w:val="002016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18554">
      <w:marLeft w:val="0"/>
      <w:marRight w:val="0"/>
      <w:marTop w:val="0"/>
      <w:marBottom w:val="0"/>
      <w:divBdr>
        <w:top w:val="none" w:sz="0" w:space="0" w:color="auto"/>
        <w:left w:val="none" w:sz="0" w:space="0" w:color="auto"/>
        <w:bottom w:val="none" w:sz="0" w:space="0" w:color="auto"/>
        <w:right w:val="none" w:sz="0" w:space="0" w:color="auto"/>
      </w:divBdr>
      <w:divsChild>
        <w:div w:id="575818552">
          <w:marLeft w:val="0"/>
          <w:marRight w:val="0"/>
          <w:marTop w:val="0"/>
          <w:marBottom w:val="225"/>
          <w:divBdr>
            <w:top w:val="none" w:sz="0" w:space="0" w:color="auto"/>
            <w:left w:val="none" w:sz="0" w:space="0" w:color="auto"/>
            <w:bottom w:val="none" w:sz="0" w:space="0" w:color="auto"/>
            <w:right w:val="none" w:sz="0" w:space="0" w:color="auto"/>
          </w:divBdr>
        </w:div>
        <w:div w:id="575818553">
          <w:marLeft w:val="0"/>
          <w:marRight w:val="0"/>
          <w:marTop w:val="0"/>
          <w:marBottom w:val="225"/>
          <w:divBdr>
            <w:top w:val="none" w:sz="0" w:space="0" w:color="auto"/>
            <w:left w:val="none" w:sz="0" w:space="0" w:color="auto"/>
            <w:bottom w:val="none" w:sz="0" w:space="0" w:color="auto"/>
            <w:right w:val="none" w:sz="0" w:space="0" w:color="auto"/>
          </w:divBdr>
        </w:div>
        <w:div w:id="575818555">
          <w:marLeft w:val="0"/>
          <w:marRight w:val="0"/>
          <w:marTop w:val="0"/>
          <w:marBottom w:val="225"/>
          <w:divBdr>
            <w:top w:val="none" w:sz="0" w:space="0" w:color="auto"/>
            <w:left w:val="none" w:sz="0" w:space="0" w:color="auto"/>
            <w:bottom w:val="none" w:sz="0" w:space="0" w:color="auto"/>
            <w:right w:val="none" w:sz="0" w:space="0" w:color="auto"/>
          </w:divBdr>
        </w:div>
        <w:div w:id="5758185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周小理</cp:lastModifiedBy>
  <cp:revision>41</cp:revision>
  <cp:lastPrinted>2017-06-01T08:05:00Z</cp:lastPrinted>
  <dcterms:created xsi:type="dcterms:W3CDTF">2017-01-06T01:42:00Z</dcterms:created>
  <dcterms:modified xsi:type="dcterms:W3CDTF">2021-06-03T01:07:00Z</dcterms:modified>
</cp:coreProperties>
</file>